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F2" w:rsidRPr="00CA5E59" w:rsidRDefault="0073106E" w:rsidP="006F2323">
      <w:pPr>
        <w:widowControl w:val="0"/>
        <w:autoSpaceDE w:val="0"/>
        <w:autoSpaceDN w:val="0"/>
        <w:adjustRightInd w:val="0"/>
        <w:ind w:left="-720"/>
        <w:jc w:val="center"/>
        <w:rPr>
          <w:b/>
          <w:bCs/>
          <w:sz w:val="32"/>
          <w:szCs w:val="32"/>
        </w:rPr>
      </w:pPr>
      <w:r w:rsidRPr="00CA5E59">
        <w:rPr>
          <w:b/>
          <w:bCs/>
          <w:sz w:val="32"/>
          <w:szCs w:val="32"/>
        </w:rPr>
        <w:t>И</w:t>
      </w:r>
      <w:r w:rsidR="001A7860" w:rsidRPr="00CA5E59">
        <w:rPr>
          <w:b/>
          <w:bCs/>
          <w:sz w:val="32"/>
          <w:szCs w:val="32"/>
        </w:rPr>
        <w:t>нформаци</w:t>
      </w:r>
      <w:r w:rsidRPr="00CA5E59">
        <w:rPr>
          <w:b/>
          <w:bCs/>
          <w:sz w:val="32"/>
          <w:szCs w:val="32"/>
        </w:rPr>
        <w:t xml:space="preserve">я </w:t>
      </w:r>
      <w:r w:rsidR="001A7860" w:rsidRPr="00CA5E59">
        <w:rPr>
          <w:b/>
          <w:bCs/>
          <w:sz w:val="32"/>
          <w:szCs w:val="32"/>
        </w:rPr>
        <w:t>о практике достижения наилучш</w:t>
      </w:r>
      <w:r w:rsidRPr="00CA5E59">
        <w:rPr>
          <w:b/>
          <w:bCs/>
          <w:sz w:val="32"/>
          <w:szCs w:val="32"/>
        </w:rPr>
        <w:t>их</w:t>
      </w:r>
    </w:p>
    <w:p w:rsidR="0073106E" w:rsidRPr="00CA5E59" w:rsidRDefault="001A7860" w:rsidP="006F2323">
      <w:pPr>
        <w:widowControl w:val="0"/>
        <w:autoSpaceDE w:val="0"/>
        <w:autoSpaceDN w:val="0"/>
        <w:adjustRightInd w:val="0"/>
        <w:ind w:left="-720"/>
        <w:jc w:val="center"/>
        <w:rPr>
          <w:b/>
          <w:bCs/>
          <w:sz w:val="32"/>
          <w:szCs w:val="32"/>
        </w:rPr>
      </w:pPr>
      <w:r w:rsidRPr="00CA5E59">
        <w:rPr>
          <w:b/>
          <w:bCs/>
          <w:sz w:val="32"/>
          <w:szCs w:val="32"/>
        </w:rPr>
        <w:t>значени</w:t>
      </w:r>
      <w:r w:rsidR="0073106E" w:rsidRPr="00CA5E59">
        <w:rPr>
          <w:b/>
          <w:bCs/>
          <w:sz w:val="32"/>
          <w:szCs w:val="32"/>
        </w:rPr>
        <w:t>й</w:t>
      </w:r>
      <w:r w:rsidRPr="00CA5E59">
        <w:rPr>
          <w:b/>
          <w:bCs/>
          <w:sz w:val="32"/>
          <w:szCs w:val="32"/>
        </w:rPr>
        <w:t xml:space="preserve"> показател</w:t>
      </w:r>
      <w:r w:rsidR="0073106E" w:rsidRPr="00CA5E59">
        <w:rPr>
          <w:b/>
          <w:bCs/>
          <w:sz w:val="32"/>
          <w:szCs w:val="32"/>
        </w:rPr>
        <w:t>ей</w:t>
      </w:r>
      <w:r w:rsidR="006233BA" w:rsidRPr="00CA5E59">
        <w:rPr>
          <w:b/>
          <w:bCs/>
          <w:sz w:val="32"/>
          <w:szCs w:val="32"/>
        </w:rPr>
        <w:t xml:space="preserve"> </w:t>
      </w:r>
      <w:r w:rsidRPr="00CA5E59">
        <w:rPr>
          <w:b/>
          <w:bCs/>
          <w:sz w:val="32"/>
          <w:szCs w:val="32"/>
        </w:rPr>
        <w:t>за 20</w:t>
      </w:r>
      <w:r w:rsidR="002762C4" w:rsidRPr="00CA5E59">
        <w:rPr>
          <w:b/>
          <w:bCs/>
          <w:sz w:val="32"/>
          <w:szCs w:val="32"/>
        </w:rPr>
        <w:t>2</w:t>
      </w:r>
      <w:r w:rsidR="00364CAA" w:rsidRPr="00CA5E59">
        <w:rPr>
          <w:b/>
          <w:bCs/>
          <w:sz w:val="32"/>
          <w:szCs w:val="32"/>
        </w:rPr>
        <w:t>1</w:t>
      </w:r>
      <w:r w:rsidR="002762C4" w:rsidRPr="00CA5E59">
        <w:rPr>
          <w:b/>
          <w:bCs/>
          <w:sz w:val="32"/>
          <w:szCs w:val="32"/>
        </w:rPr>
        <w:t xml:space="preserve"> </w:t>
      </w:r>
      <w:r w:rsidRPr="00CA5E59">
        <w:rPr>
          <w:b/>
          <w:bCs/>
          <w:sz w:val="32"/>
          <w:szCs w:val="32"/>
        </w:rPr>
        <w:t>год</w:t>
      </w:r>
    </w:p>
    <w:p w:rsidR="009E2072" w:rsidRPr="00CA5E59" w:rsidRDefault="009E2072" w:rsidP="006F2323">
      <w:pPr>
        <w:widowControl w:val="0"/>
        <w:autoSpaceDE w:val="0"/>
        <w:autoSpaceDN w:val="0"/>
        <w:adjustRightInd w:val="0"/>
        <w:ind w:left="-720" w:firstLine="709"/>
        <w:jc w:val="center"/>
        <w:rPr>
          <w:bCs/>
          <w:sz w:val="28"/>
          <w:szCs w:val="28"/>
        </w:rPr>
      </w:pPr>
    </w:p>
    <w:p w:rsidR="00525901" w:rsidRPr="00CA5E59" w:rsidRDefault="00525901" w:rsidP="006F2323">
      <w:pPr>
        <w:widowControl w:val="0"/>
        <w:autoSpaceDE w:val="0"/>
        <w:autoSpaceDN w:val="0"/>
        <w:adjustRightInd w:val="0"/>
        <w:ind w:left="-720"/>
        <w:jc w:val="center"/>
        <w:outlineLvl w:val="1"/>
        <w:rPr>
          <w:b/>
          <w:i/>
          <w:sz w:val="28"/>
          <w:szCs w:val="28"/>
        </w:rPr>
      </w:pPr>
      <w:r w:rsidRPr="00CA5E59">
        <w:rPr>
          <w:b/>
          <w:i/>
          <w:sz w:val="28"/>
          <w:szCs w:val="28"/>
        </w:rPr>
        <w:t>Показатель «Объем инвестиций в основной капитал (за исключением</w:t>
      </w:r>
    </w:p>
    <w:p w:rsidR="00525901" w:rsidRPr="00CA5E59" w:rsidRDefault="00525901" w:rsidP="006F2323">
      <w:pPr>
        <w:widowControl w:val="0"/>
        <w:autoSpaceDE w:val="0"/>
        <w:autoSpaceDN w:val="0"/>
        <w:adjustRightInd w:val="0"/>
        <w:ind w:left="-720"/>
        <w:jc w:val="center"/>
        <w:rPr>
          <w:b/>
          <w:i/>
          <w:sz w:val="28"/>
          <w:szCs w:val="28"/>
        </w:rPr>
      </w:pPr>
      <w:r w:rsidRPr="00CA5E59">
        <w:rPr>
          <w:b/>
          <w:i/>
          <w:sz w:val="28"/>
          <w:szCs w:val="28"/>
        </w:rPr>
        <w:t xml:space="preserve">бюджетных средств) в расчете на одного жителя» </w:t>
      </w:r>
    </w:p>
    <w:p w:rsidR="00304D4B" w:rsidRPr="00CA5E59" w:rsidRDefault="00304D4B" w:rsidP="006F2323">
      <w:pPr>
        <w:widowControl w:val="0"/>
        <w:autoSpaceDE w:val="0"/>
        <w:autoSpaceDN w:val="0"/>
        <w:adjustRightInd w:val="0"/>
        <w:ind w:left="-720"/>
        <w:jc w:val="center"/>
        <w:rPr>
          <w:b/>
          <w:i/>
          <w:sz w:val="28"/>
          <w:szCs w:val="28"/>
        </w:rPr>
      </w:pPr>
    </w:p>
    <w:p w:rsidR="00BA1F41" w:rsidRPr="00CA5E59" w:rsidRDefault="008062D1" w:rsidP="008062D1">
      <w:pPr>
        <w:autoSpaceDE w:val="0"/>
        <w:autoSpaceDN w:val="0"/>
        <w:ind w:left="-720" w:firstLine="851"/>
        <w:jc w:val="both"/>
        <w:rPr>
          <w:sz w:val="28"/>
          <w:szCs w:val="28"/>
        </w:rPr>
      </w:pPr>
      <w:r w:rsidRPr="00CA5E59">
        <w:rPr>
          <w:sz w:val="28"/>
          <w:szCs w:val="28"/>
        </w:rPr>
        <w:t>Объем инвестиций в основной капитал (за исключением бюджетных средств) в расчете на одного жителя в 202</w:t>
      </w:r>
      <w:r w:rsidR="00BA1F41" w:rsidRPr="00CA5E59">
        <w:rPr>
          <w:sz w:val="28"/>
          <w:szCs w:val="28"/>
        </w:rPr>
        <w:t>1</w:t>
      </w:r>
      <w:r w:rsidRPr="00CA5E59">
        <w:rPr>
          <w:sz w:val="28"/>
          <w:szCs w:val="28"/>
        </w:rPr>
        <w:t xml:space="preserve"> году составил </w:t>
      </w:r>
      <w:r w:rsidR="00BA1F41" w:rsidRPr="00CA5E59">
        <w:rPr>
          <w:sz w:val="28"/>
          <w:szCs w:val="28"/>
        </w:rPr>
        <w:t>4</w:t>
      </w:r>
      <w:r w:rsidR="00BA1F41" w:rsidRPr="00CA5E59">
        <w:rPr>
          <w:sz w:val="28"/>
          <w:szCs w:val="28"/>
        </w:rPr>
        <w:t> </w:t>
      </w:r>
      <w:r w:rsidR="00BA1F41" w:rsidRPr="00CA5E59">
        <w:rPr>
          <w:sz w:val="28"/>
          <w:szCs w:val="28"/>
        </w:rPr>
        <w:t>121</w:t>
      </w:r>
      <w:r w:rsidR="00BA1F41" w:rsidRPr="00CA5E59">
        <w:rPr>
          <w:sz w:val="28"/>
          <w:szCs w:val="28"/>
        </w:rPr>
        <w:t xml:space="preserve"> </w:t>
      </w:r>
      <w:r w:rsidR="00BA1F41" w:rsidRPr="00CA5E59">
        <w:rPr>
          <w:sz w:val="28"/>
          <w:szCs w:val="28"/>
        </w:rPr>
        <w:t>129,0</w:t>
      </w:r>
      <w:r w:rsidR="00BA1F41" w:rsidRPr="00CA5E59">
        <w:rPr>
          <w:sz w:val="28"/>
          <w:szCs w:val="28"/>
        </w:rPr>
        <w:t xml:space="preserve"> </w:t>
      </w:r>
      <w:r w:rsidRPr="00CA5E59">
        <w:rPr>
          <w:sz w:val="28"/>
          <w:szCs w:val="28"/>
        </w:rPr>
        <w:t>руб. (20</w:t>
      </w:r>
      <w:r w:rsidR="00BA1F41" w:rsidRPr="00CA5E59">
        <w:rPr>
          <w:sz w:val="28"/>
          <w:szCs w:val="28"/>
        </w:rPr>
        <w:t>20</w:t>
      </w:r>
      <w:r w:rsidRPr="00CA5E59">
        <w:rPr>
          <w:sz w:val="28"/>
          <w:szCs w:val="28"/>
        </w:rPr>
        <w:t xml:space="preserve"> год – </w:t>
      </w:r>
      <w:r w:rsidR="00BA1F41" w:rsidRPr="00CA5E59">
        <w:rPr>
          <w:sz w:val="28"/>
          <w:szCs w:val="28"/>
        </w:rPr>
        <w:t>3</w:t>
      </w:r>
      <w:r w:rsidR="00BA1F41" w:rsidRPr="00CA5E59">
        <w:rPr>
          <w:sz w:val="28"/>
          <w:szCs w:val="28"/>
        </w:rPr>
        <w:t> </w:t>
      </w:r>
      <w:r w:rsidR="00BA1F41" w:rsidRPr="00CA5E59">
        <w:rPr>
          <w:sz w:val="28"/>
          <w:szCs w:val="28"/>
        </w:rPr>
        <w:t>754</w:t>
      </w:r>
      <w:r w:rsidR="00BA1F41" w:rsidRPr="00CA5E59">
        <w:rPr>
          <w:sz w:val="28"/>
          <w:szCs w:val="28"/>
        </w:rPr>
        <w:t xml:space="preserve"> </w:t>
      </w:r>
      <w:r w:rsidR="00BA1F41" w:rsidRPr="00CA5E59">
        <w:rPr>
          <w:sz w:val="28"/>
          <w:szCs w:val="28"/>
        </w:rPr>
        <w:t>418,0</w:t>
      </w:r>
      <w:r w:rsidR="00BA1F41" w:rsidRPr="00CA5E59">
        <w:rPr>
          <w:sz w:val="28"/>
          <w:szCs w:val="28"/>
        </w:rPr>
        <w:t xml:space="preserve"> </w:t>
      </w:r>
      <w:r w:rsidRPr="00CA5E59">
        <w:rPr>
          <w:sz w:val="28"/>
          <w:szCs w:val="28"/>
        </w:rPr>
        <w:t xml:space="preserve">руб.). </w:t>
      </w:r>
      <w:r w:rsidR="00BA1F41" w:rsidRPr="00CA5E59">
        <w:rPr>
          <w:sz w:val="28"/>
          <w:szCs w:val="28"/>
        </w:rPr>
        <w:t xml:space="preserve">Увеличение объема инвестиций в основной капитал за 2021 году на 9,8%, связано с ростом инвестиций в основной капитал по видам экономической деятельности: "Добыча полезных ископаемых", "Обрабатывающие производства". </w:t>
      </w:r>
    </w:p>
    <w:p w:rsidR="00BA1F41" w:rsidRPr="00CA5E59" w:rsidRDefault="00A65B2E" w:rsidP="00BA1F41">
      <w:pPr>
        <w:ind w:left="-720" w:firstLine="851"/>
        <w:jc w:val="both"/>
        <w:rPr>
          <w:sz w:val="28"/>
          <w:szCs w:val="28"/>
        </w:rPr>
      </w:pPr>
      <w:r>
        <w:rPr>
          <w:sz w:val="28"/>
          <w:szCs w:val="28"/>
        </w:rPr>
        <w:t>Д</w:t>
      </w:r>
      <w:r w:rsidR="00BA1F41" w:rsidRPr="00CA5E59">
        <w:rPr>
          <w:sz w:val="28"/>
          <w:szCs w:val="28"/>
        </w:rPr>
        <w:t xml:space="preserve">ля создания благоприятного инвестиционного климата в Нижневартовском районе </w:t>
      </w:r>
      <w:r>
        <w:rPr>
          <w:sz w:val="28"/>
          <w:szCs w:val="28"/>
        </w:rPr>
        <w:t>в</w:t>
      </w:r>
      <w:r>
        <w:rPr>
          <w:sz w:val="28"/>
          <w:szCs w:val="28"/>
        </w:rPr>
        <w:t xml:space="preserve"> 2021 году </w:t>
      </w:r>
      <w:r>
        <w:rPr>
          <w:sz w:val="28"/>
          <w:szCs w:val="28"/>
        </w:rPr>
        <w:t xml:space="preserve">был </w:t>
      </w:r>
      <w:r w:rsidR="00BA1F41" w:rsidRPr="00CA5E59">
        <w:rPr>
          <w:sz w:val="28"/>
          <w:szCs w:val="28"/>
        </w:rPr>
        <w:t>сформирован перечень из 82 инвестиционных и приоритетных социально значимых проектов, общей инвестиционной емкостью – 4,1 млрд. рублей. Наибольшая доля проектов – 23% в сфере сельского хозяйства, 22% в строительстве жилья, 20% - в строительстве объектов социально-бытового назначения, 15% - в обрабатывающей промышленности, 12% в сфере жилищно-коммунального хозяйства, 9% - в сфере перерабатывающего производства. Каждый проект имеет социальный, экономический и бюджетный эффект связанный с созданием дополнительных рабочих мест, увеличением поступлений в бюджет района. За счет средств инвесторов продолжается развитие: сельского хозяйства, жилищного строительства, обрабатывающей промышленности.</w:t>
      </w:r>
    </w:p>
    <w:p w:rsidR="00367427" w:rsidRPr="00CA5E59" w:rsidRDefault="00367427" w:rsidP="00367427">
      <w:pPr>
        <w:autoSpaceDE w:val="0"/>
        <w:autoSpaceDN w:val="0"/>
        <w:ind w:left="-720" w:firstLine="851"/>
        <w:jc w:val="both"/>
        <w:rPr>
          <w:sz w:val="28"/>
          <w:szCs w:val="28"/>
        </w:rPr>
      </w:pPr>
      <w:r w:rsidRPr="00CA5E59">
        <w:rPr>
          <w:sz w:val="28"/>
          <w:szCs w:val="28"/>
        </w:rPr>
        <w:t xml:space="preserve">По результатам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по итогам 2021 года </w:t>
      </w:r>
      <w:proofErr w:type="spellStart"/>
      <w:r w:rsidRPr="00CA5E59">
        <w:rPr>
          <w:sz w:val="28"/>
          <w:szCs w:val="28"/>
        </w:rPr>
        <w:t>Нижневартовский</w:t>
      </w:r>
      <w:proofErr w:type="spellEnd"/>
      <w:r w:rsidRPr="00CA5E59">
        <w:rPr>
          <w:sz w:val="28"/>
          <w:szCs w:val="28"/>
        </w:rPr>
        <w:t xml:space="preserve"> район занял 4 место и вошел в группу муниципальных образований с удовлетворительными условиями развития предпринимательской и инвестиционной деятельности, удовлетворительным уровнем развития конкуренции.</w:t>
      </w:r>
    </w:p>
    <w:p w:rsidR="00BA1F41" w:rsidRPr="00CA5E59" w:rsidRDefault="00BA1F41" w:rsidP="008062D1">
      <w:pPr>
        <w:autoSpaceDE w:val="0"/>
        <w:autoSpaceDN w:val="0"/>
        <w:ind w:left="-720" w:firstLine="851"/>
        <w:jc w:val="both"/>
        <w:rPr>
          <w:sz w:val="28"/>
          <w:szCs w:val="28"/>
        </w:rPr>
      </w:pPr>
    </w:p>
    <w:p w:rsidR="00BA1F41" w:rsidRPr="00CA5E59" w:rsidRDefault="00BA1F41" w:rsidP="008062D1">
      <w:pPr>
        <w:autoSpaceDE w:val="0"/>
        <w:autoSpaceDN w:val="0"/>
        <w:ind w:left="-720" w:firstLine="851"/>
        <w:jc w:val="both"/>
        <w:rPr>
          <w:sz w:val="28"/>
          <w:szCs w:val="28"/>
        </w:rPr>
      </w:pPr>
    </w:p>
    <w:p w:rsidR="00525901" w:rsidRPr="00CA5E59" w:rsidRDefault="00525901" w:rsidP="006F2323">
      <w:pPr>
        <w:widowControl w:val="0"/>
        <w:autoSpaceDE w:val="0"/>
        <w:autoSpaceDN w:val="0"/>
        <w:adjustRightInd w:val="0"/>
        <w:ind w:left="-720"/>
        <w:jc w:val="center"/>
        <w:outlineLvl w:val="1"/>
        <w:rPr>
          <w:b/>
          <w:i/>
          <w:sz w:val="28"/>
          <w:szCs w:val="28"/>
        </w:rPr>
      </w:pPr>
      <w:r w:rsidRPr="00CA5E59">
        <w:rPr>
          <w:b/>
          <w:i/>
          <w:sz w:val="28"/>
          <w:szCs w:val="28"/>
        </w:rPr>
        <w:t>Показатель «Доля детей в возрасте 1 - 6 лет, состоящих на учете</w:t>
      </w:r>
    </w:p>
    <w:p w:rsidR="00525901" w:rsidRPr="00CA5E59" w:rsidRDefault="00525901" w:rsidP="006F2323">
      <w:pPr>
        <w:widowControl w:val="0"/>
        <w:autoSpaceDE w:val="0"/>
        <w:autoSpaceDN w:val="0"/>
        <w:adjustRightInd w:val="0"/>
        <w:ind w:left="-720"/>
        <w:jc w:val="center"/>
        <w:rPr>
          <w:b/>
          <w:i/>
          <w:sz w:val="28"/>
          <w:szCs w:val="28"/>
        </w:rPr>
      </w:pPr>
      <w:r w:rsidRPr="00CA5E59">
        <w:rPr>
          <w:b/>
          <w:i/>
          <w:sz w:val="28"/>
          <w:szCs w:val="28"/>
        </w:rPr>
        <w:t>для определения в муниципальные дошкольные образовательные</w:t>
      </w:r>
    </w:p>
    <w:p w:rsidR="00E95398" w:rsidRPr="00CA5E59" w:rsidRDefault="00525901" w:rsidP="006F2323">
      <w:pPr>
        <w:widowControl w:val="0"/>
        <w:autoSpaceDE w:val="0"/>
        <w:autoSpaceDN w:val="0"/>
        <w:adjustRightInd w:val="0"/>
        <w:ind w:left="-720"/>
        <w:jc w:val="center"/>
        <w:rPr>
          <w:rFonts w:ascii="Calibri" w:hAnsi="Calibri" w:cs="Calibri"/>
        </w:rPr>
      </w:pPr>
      <w:r w:rsidRPr="00CA5E59">
        <w:rPr>
          <w:b/>
          <w:i/>
          <w:sz w:val="28"/>
          <w:szCs w:val="28"/>
        </w:rPr>
        <w:t>учреждения, в общей численности детей в возрасте 1 - 6 лет»</w:t>
      </w:r>
    </w:p>
    <w:p w:rsidR="00525901" w:rsidRPr="00CA5E59" w:rsidRDefault="00525901" w:rsidP="006F2323">
      <w:pPr>
        <w:shd w:val="clear" w:color="auto" w:fill="FFFFFF"/>
        <w:ind w:left="-720" w:firstLine="709"/>
        <w:jc w:val="both"/>
        <w:rPr>
          <w:sz w:val="28"/>
          <w:szCs w:val="28"/>
        </w:rPr>
      </w:pPr>
      <w:r w:rsidRPr="00CA5E59">
        <w:rPr>
          <w:sz w:val="28"/>
          <w:szCs w:val="2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за 20</w:t>
      </w:r>
      <w:r w:rsidR="00401823" w:rsidRPr="00CA5E59">
        <w:rPr>
          <w:sz w:val="28"/>
          <w:szCs w:val="28"/>
        </w:rPr>
        <w:t>2</w:t>
      </w:r>
      <w:r w:rsidR="00187DDC" w:rsidRPr="00CA5E59">
        <w:rPr>
          <w:sz w:val="28"/>
          <w:szCs w:val="28"/>
        </w:rPr>
        <w:t>1</w:t>
      </w:r>
      <w:r w:rsidRPr="00CA5E59">
        <w:rPr>
          <w:sz w:val="28"/>
          <w:szCs w:val="28"/>
        </w:rPr>
        <w:t xml:space="preserve"> год составила 0 % (20</w:t>
      </w:r>
      <w:r w:rsidR="00187DDC" w:rsidRPr="00CA5E59">
        <w:rPr>
          <w:sz w:val="28"/>
          <w:szCs w:val="28"/>
        </w:rPr>
        <w:t>20</w:t>
      </w:r>
      <w:r w:rsidRPr="00CA5E59">
        <w:rPr>
          <w:sz w:val="28"/>
          <w:szCs w:val="28"/>
        </w:rPr>
        <w:t xml:space="preserve"> год – 0%).</w:t>
      </w:r>
    </w:p>
    <w:p w:rsidR="00362E9A" w:rsidRPr="00CA5E59" w:rsidRDefault="00525901" w:rsidP="006F2323">
      <w:pPr>
        <w:ind w:left="-720" w:right="-1" w:firstLine="709"/>
        <w:jc w:val="both"/>
        <w:rPr>
          <w:sz w:val="28"/>
          <w:szCs w:val="28"/>
        </w:rPr>
      </w:pPr>
      <w:r w:rsidRPr="00CA5E59">
        <w:rPr>
          <w:sz w:val="28"/>
          <w:szCs w:val="28"/>
        </w:rPr>
        <w:t>Дети в возрасте 1-6 лет, стоящие на учете для определения в муниципальные дошкольные образовательные учреждения, на территории района отсутствуют.</w:t>
      </w:r>
    </w:p>
    <w:p w:rsidR="00362E9A" w:rsidRPr="00CA5E59" w:rsidRDefault="00362E9A" w:rsidP="006F2323">
      <w:pPr>
        <w:ind w:left="-720" w:firstLine="709"/>
        <w:jc w:val="both"/>
        <w:rPr>
          <w:sz w:val="28"/>
          <w:szCs w:val="28"/>
        </w:rPr>
      </w:pPr>
    </w:p>
    <w:p w:rsidR="00362E9A" w:rsidRPr="00CA5E59" w:rsidRDefault="00362E9A" w:rsidP="006F2323">
      <w:pPr>
        <w:ind w:left="-720" w:firstLine="709"/>
        <w:jc w:val="center"/>
        <w:rPr>
          <w:b/>
          <w:sz w:val="28"/>
          <w:szCs w:val="28"/>
        </w:rPr>
      </w:pPr>
      <w:r w:rsidRPr="00CA5E59">
        <w:rPr>
          <w:b/>
          <w:i/>
          <w:sz w:val="28"/>
          <w:szCs w:val="28"/>
        </w:rPr>
        <w:t>Показатель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62E9A" w:rsidRPr="00CA5E59" w:rsidRDefault="00362E9A" w:rsidP="006F2323">
      <w:pPr>
        <w:ind w:left="-720" w:firstLine="709"/>
        <w:jc w:val="both"/>
        <w:rPr>
          <w:sz w:val="28"/>
          <w:szCs w:val="28"/>
        </w:rPr>
      </w:pPr>
      <w:r w:rsidRPr="00CA5E59">
        <w:rPr>
          <w:sz w:val="28"/>
          <w:szCs w:val="28"/>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1826F9" w:rsidRPr="00CA5E59">
        <w:rPr>
          <w:sz w:val="28"/>
          <w:szCs w:val="28"/>
        </w:rPr>
        <w:t xml:space="preserve"> </w:t>
      </w:r>
      <w:r w:rsidRPr="00CA5E59">
        <w:rPr>
          <w:sz w:val="28"/>
          <w:szCs w:val="28"/>
        </w:rPr>
        <w:t>составляет 0% (20</w:t>
      </w:r>
      <w:r w:rsidR="00EB5743" w:rsidRPr="00CA5E59">
        <w:rPr>
          <w:sz w:val="28"/>
          <w:szCs w:val="28"/>
        </w:rPr>
        <w:t>20</w:t>
      </w:r>
      <w:r w:rsidRPr="00CA5E59">
        <w:rPr>
          <w:sz w:val="28"/>
          <w:szCs w:val="28"/>
        </w:rPr>
        <w:t xml:space="preserve"> год – 0%). </w:t>
      </w:r>
    </w:p>
    <w:p w:rsidR="0005435A" w:rsidRPr="00CA5E59" w:rsidRDefault="00362E9A" w:rsidP="006F2323">
      <w:pPr>
        <w:ind w:left="-720" w:firstLine="709"/>
        <w:jc w:val="both"/>
        <w:rPr>
          <w:sz w:val="28"/>
          <w:szCs w:val="28"/>
        </w:rPr>
      </w:pPr>
      <w:r w:rsidRPr="00CA5E59">
        <w:rPr>
          <w:sz w:val="28"/>
          <w:szCs w:val="28"/>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r w:rsidR="0005435A" w:rsidRPr="00CA5E59">
        <w:rPr>
          <w:sz w:val="28"/>
          <w:szCs w:val="28"/>
        </w:rPr>
        <w:t xml:space="preserve"> В рамках реализации программы «Развитие образования в Нижневартовском районе» регулярно выполняются капитальные и текущие ремонты учреждений образования в Нижневартовском районе.</w:t>
      </w:r>
    </w:p>
    <w:p w:rsidR="00320859" w:rsidRPr="00CA5E59" w:rsidRDefault="00320859" w:rsidP="006F2323">
      <w:pPr>
        <w:ind w:left="-720" w:firstLine="709"/>
        <w:jc w:val="both"/>
        <w:rPr>
          <w:sz w:val="28"/>
          <w:szCs w:val="28"/>
        </w:rPr>
      </w:pPr>
    </w:p>
    <w:p w:rsidR="00320859" w:rsidRPr="00CA5E59" w:rsidRDefault="00320859" w:rsidP="006F2323">
      <w:pPr>
        <w:ind w:left="-720" w:firstLine="709"/>
        <w:jc w:val="center"/>
        <w:rPr>
          <w:b/>
          <w:sz w:val="28"/>
          <w:szCs w:val="28"/>
        </w:rPr>
      </w:pPr>
      <w:r w:rsidRPr="00CA5E59">
        <w:rPr>
          <w:b/>
          <w:i/>
          <w:sz w:val="28"/>
          <w:szCs w:val="28"/>
        </w:rPr>
        <w:t>Показатель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320859" w:rsidRPr="00CA5E59" w:rsidRDefault="00320859" w:rsidP="006F2323">
      <w:pPr>
        <w:ind w:left="-720" w:firstLine="709"/>
        <w:jc w:val="both"/>
        <w:rPr>
          <w:sz w:val="28"/>
          <w:szCs w:val="28"/>
        </w:rPr>
      </w:pPr>
      <w:r w:rsidRPr="00CA5E59">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составляет 0% (20</w:t>
      </w:r>
      <w:r w:rsidR="009D6165" w:rsidRPr="00CA5E59">
        <w:rPr>
          <w:sz w:val="28"/>
          <w:szCs w:val="28"/>
        </w:rPr>
        <w:t>20</w:t>
      </w:r>
      <w:r w:rsidRPr="00CA5E59">
        <w:rPr>
          <w:sz w:val="28"/>
          <w:szCs w:val="28"/>
        </w:rPr>
        <w:t xml:space="preserve"> – 0 %). Стабильность показателя сохраняется за счет повышения качества образования, работы с обучающимися по индивидуальным образовательным маршрутам.</w:t>
      </w:r>
    </w:p>
    <w:p w:rsidR="00525901" w:rsidRPr="00CA5E59" w:rsidRDefault="00525901" w:rsidP="002039BF">
      <w:pPr>
        <w:ind w:left="-720" w:firstLine="709"/>
        <w:jc w:val="both"/>
        <w:rPr>
          <w:sz w:val="28"/>
          <w:szCs w:val="28"/>
        </w:rPr>
      </w:pPr>
      <w:r w:rsidRPr="00CA5E59">
        <w:rPr>
          <w:sz w:val="28"/>
          <w:szCs w:val="28"/>
        </w:rPr>
        <w:t xml:space="preserve">    </w:t>
      </w:r>
    </w:p>
    <w:p w:rsidR="00525901" w:rsidRPr="00CA5E59" w:rsidRDefault="00525901" w:rsidP="006F2323">
      <w:pPr>
        <w:ind w:left="-720" w:firstLine="567"/>
        <w:jc w:val="center"/>
        <w:rPr>
          <w:b/>
          <w:i/>
          <w:color w:val="000000"/>
          <w:sz w:val="28"/>
          <w:szCs w:val="28"/>
        </w:rPr>
      </w:pPr>
      <w:r w:rsidRPr="00CA5E59">
        <w:rPr>
          <w:b/>
          <w:i/>
          <w:sz w:val="28"/>
          <w:szCs w:val="28"/>
        </w:rPr>
        <w:t>Показатель</w:t>
      </w:r>
      <w:r w:rsidRPr="00CA5E59">
        <w:rPr>
          <w:b/>
          <w:i/>
          <w:color w:val="000000"/>
          <w:sz w:val="20"/>
          <w:szCs w:val="20"/>
        </w:rPr>
        <w:t xml:space="preserve"> </w:t>
      </w:r>
      <w:r w:rsidRPr="00CA5E59">
        <w:rPr>
          <w:b/>
          <w:i/>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CA5E59">
        <w:rPr>
          <w:b/>
          <w:i/>
          <w:color w:val="000000"/>
          <w:sz w:val="28"/>
          <w:szCs w:val="28"/>
        </w:rPr>
        <w:t>численности</w:t>
      </w:r>
      <w:proofErr w:type="gramEnd"/>
      <w:r w:rsidRPr="00CA5E59">
        <w:rPr>
          <w:b/>
          <w:i/>
          <w:color w:val="000000"/>
          <w:sz w:val="28"/>
          <w:szCs w:val="28"/>
        </w:rPr>
        <w:t xml:space="preserve"> обучающихся в муниципальных общеобразовательных учреждениях» </w:t>
      </w:r>
    </w:p>
    <w:p w:rsidR="00E140E8" w:rsidRPr="00CA5E59" w:rsidRDefault="00E140E8" w:rsidP="006F2323">
      <w:pPr>
        <w:ind w:left="-720" w:firstLine="709"/>
        <w:jc w:val="both"/>
        <w:rPr>
          <w:color w:val="000000"/>
          <w:sz w:val="28"/>
          <w:szCs w:val="28"/>
        </w:rPr>
      </w:pPr>
      <w:r w:rsidRPr="00CA5E59">
        <w:rPr>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CA5E59">
        <w:rPr>
          <w:color w:val="000000"/>
          <w:sz w:val="28"/>
          <w:szCs w:val="28"/>
        </w:rPr>
        <w:t>численности</w:t>
      </w:r>
      <w:proofErr w:type="gramEnd"/>
      <w:r w:rsidRPr="00CA5E59">
        <w:rPr>
          <w:color w:val="000000"/>
          <w:sz w:val="28"/>
          <w:szCs w:val="28"/>
        </w:rPr>
        <w:t xml:space="preserve"> обучающихся в муниципальных общеобразовательных </w:t>
      </w:r>
      <w:r w:rsidR="00291E28" w:rsidRPr="00CA5E59">
        <w:rPr>
          <w:color w:val="000000"/>
          <w:sz w:val="28"/>
          <w:szCs w:val="28"/>
        </w:rPr>
        <w:t>учреждениях» составляет 0% (20</w:t>
      </w:r>
      <w:r w:rsidR="008A3E62" w:rsidRPr="00CA5E59">
        <w:rPr>
          <w:color w:val="000000"/>
          <w:sz w:val="28"/>
          <w:szCs w:val="28"/>
        </w:rPr>
        <w:t>20</w:t>
      </w:r>
      <w:r w:rsidRPr="00CA5E59">
        <w:rPr>
          <w:color w:val="000000"/>
          <w:sz w:val="28"/>
          <w:szCs w:val="28"/>
        </w:rPr>
        <w:t xml:space="preserve"> год – 0%). </w:t>
      </w:r>
    </w:p>
    <w:p w:rsidR="00525901" w:rsidRPr="00CA5E59" w:rsidRDefault="00525901" w:rsidP="006F2323">
      <w:pPr>
        <w:ind w:left="-720" w:firstLine="720"/>
        <w:jc w:val="both"/>
        <w:rPr>
          <w:color w:val="000000"/>
          <w:sz w:val="28"/>
          <w:szCs w:val="28"/>
        </w:rPr>
      </w:pPr>
      <w:r w:rsidRPr="00CA5E59">
        <w:rPr>
          <w:color w:val="000000"/>
          <w:sz w:val="28"/>
          <w:szCs w:val="28"/>
        </w:rPr>
        <w:t>В связи с вводом в эксплуатацию нового здания МБОУ "</w:t>
      </w:r>
      <w:proofErr w:type="spellStart"/>
      <w:r w:rsidRPr="00CA5E59">
        <w:rPr>
          <w:color w:val="000000"/>
          <w:sz w:val="28"/>
          <w:szCs w:val="28"/>
        </w:rPr>
        <w:t>Новоаганская</w:t>
      </w:r>
      <w:proofErr w:type="spellEnd"/>
      <w:r w:rsidRPr="00CA5E59">
        <w:rPr>
          <w:color w:val="000000"/>
          <w:sz w:val="28"/>
          <w:szCs w:val="28"/>
        </w:rPr>
        <w:t xml:space="preserve"> ОСШ №2" с 2014 года 100% обучающихся в муниципальных общеобразовательных учреждениях района занимаются в первую смену. </w:t>
      </w:r>
    </w:p>
    <w:p w:rsidR="00525901" w:rsidRPr="00CA5E59" w:rsidRDefault="00525901" w:rsidP="006F2323">
      <w:pPr>
        <w:ind w:left="-720" w:firstLine="567"/>
        <w:jc w:val="both"/>
        <w:rPr>
          <w:b/>
          <w:i/>
          <w:color w:val="000000"/>
          <w:sz w:val="28"/>
          <w:szCs w:val="28"/>
        </w:rPr>
      </w:pPr>
    </w:p>
    <w:p w:rsidR="00320859" w:rsidRPr="00CA5E59" w:rsidRDefault="00320859" w:rsidP="006F2323">
      <w:pPr>
        <w:ind w:left="-720" w:firstLine="709"/>
        <w:jc w:val="center"/>
        <w:rPr>
          <w:b/>
          <w:sz w:val="28"/>
          <w:szCs w:val="28"/>
        </w:rPr>
      </w:pPr>
      <w:r w:rsidRPr="00CA5E59">
        <w:rPr>
          <w:b/>
          <w:i/>
          <w:sz w:val="28"/>
          <w:szCs w:val="28"/>
        </w:rPr>
        <w:t>Показатель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320859" w:rsidRPr="00CA5E59" w:rsidRDefault="00320859" w:rsidP="006F2323">
      <w:pPr>
        <w:ind w:left="-720" w:firstLine="709"/>
        <w:jc w:val="both"/>
        <w:rPr>
          <w:sz w:val="28"/>
          <w:szCs w:val="28"/>
        </w:rPr>
      </w:pPr>
      <w:r w:rsidRPr="00CA5E59">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0% (20</w:t>
      </w:r>
      <w:r w:rsidR="008A3E62" w:rsidRPr="00CA5E59">
        <w:rPr>
          <w:sz w:val="28"/>
          <w:szCs w:val="28"/>
        </w:rPr>
        <w:t>20</w:t>
      </w:r>
      <w:r w:rsidRPr="00CA5E59">
        <w:rPr>
          <w:sz w:val="28"/>
          <w:szCs w:val="28"/>
        </w:rPr>
        <w:t xml:space="preserve"> год – 0%). </w:t>
      </w:r>
    </w:p>
    <w:p w:rsidR="00A231E3" w:rsidRPr="00CA5E59" w:rsidRDefault="00320859" w:rsidP="006F2323">
      <w:pPr>
        <w:ind w:left="-720" w:firstLine="709"/>
        <w:jc w:val="both"/>
        <w:rPr>
          <w:sz w:val="28"/>
          <w:szCs w:val="28"/>
        </w:rPr>
      </w:pPr>
      <w:r w:rsidRPr="00CA5E59">
        <w:rPr>
          <w:sz w:val="28"/>
          <w:szCs w:val="28"/>
        </w:rPr>
        <w:t xml:space="preserve"> Муниципальные общеобразовательные учреждения, здания которых находятся в аварийном состоянии или требуют капитального ремонта, отсутствуют.</w:t>
      </w:r>
      <w:r w:rsidR="00A231E3" w:rsidRPr="00CA5E59">
        <w:t xml:space="preserve"> </w:t>
      </w:r>
      <w:r w:rsidR="00A231E3" w:rsidRPr="00CA5E59">
        <w:rPr>
          <w:sz w:val="28"/>
          <w:szCs w:val="28"/>
        </w:rPr>
        <w:t xml:space="preserve">В рамках реализации программы «Развитие образования в Нижневартовском районе» регулярно выполняются капитальные </w:t>
      </w:r>
      <w:r w:rsidR="000F1CE9" w:rsidRPr="00CA5E59">
        <w:rPr>
          <w:sz w:val="28"/>
          <w:szCs w:val="28"/>
        </w:rPr>
        <w:t xml:space="preserve">и текущие </w:t>
      </w:r>
      <w:r w:rsidR="00A231E3" w:rsidRPr="00CA5E59">
        <w:rPr>
          <w:sz w:val="28"/>
          <w:szCs w:val="28"/>
        </w:rPr>
        <w:t xml:space="preserve">ремонты учреждений </w:t>
      </w:r>
      <w:r w:rsidR="000F1CE9" w:rsidRPr="00CA5E59">
        <w:rPr>
          <w:sz w:val="28"/>
          <w:szCs w:val="28"/>
        </w:rPr>
        <w:t>образования</w:t>
      </w:r>
      <w:r w:rsidR="00A231E3" w:rsidRPr="00CA5E59">
        <w:rPr>
          <w:sz w:val="28"/>
          <w:szCs w:val="28"/>
        </w:rPr>
        <w:t xml:space="preserve"> в Нижневартовском районе.</w:t>
      </w:r>
    </w:p>
    <w:p w:rsidR="00E178BA" w:rsidRPr="00CA5E59" w:rsidRDefault="00E178BA" w:rsidP="006F2323">
      <w:pPr>
        <w:ind w:left="-720" w:firstLine="709"/>
        <w:jc w:val="both"/>
        <w:rPr>
          <w:sz w:val="28"/>
          <w:szCs w:val="28"/>
        </w:rPr>
      </w:pPr>
    </w:p>
    <w:p w:rsidR="00A62011" w:rsidRPr="00CA5E59" w:rsidRDefault="00A62011" w:rsidP="006F2323">
      <w:pPr>
        <w:ind w:left="-720" w:firstLine="284"/>
        <w:jc w:val="center"/>
        <w:rPr>
          <w:b/>
          <w:sz w:val="28"/>
          <w:szCs w:val="28"/>
        </w:rPr>
      </w:pPr>
      <w:r w:rsidRPr="00CA5E59">
        <w:rPr>
          <w:b/>
          <w:i/>
          <w:sz w:val="28"/>
          <w:szCs w:val="28"/>
        </w:rPr>
        <w:t xml:space="preserve">Показатель «Доля детей первой и второй групп здоровья в общей </w:t>
      </w:r>
      <w:proofErr w:type="gramStart"/>
      <w:r w:rsidRPr="00CA5E59">
        <w:rPr>
          <w:b/>
          <w:i/>
          <w:sz w:val="28"/>
          <w:szCs w:val="28"/>
        </w:rPr>
        <w:t>численности</w:t>
      </w:r>
      <w:proofErr w:type="gramEnd"/>
      <w:r w:rsidRPr="00CA5E59">
        <w:rPr>
          <w:b/>
          <w:i/>
          <w:sz w:val="28"/>
          <w:szCs w:val="28"/>
        </w:rPr>
        <w:t xml:space="preserve"> обучающихся в муниципальных общеобразовательных учреждениях»</w:t>
      </w:r>
    </w:p>
    <w:p w:rsidR="009860AE" w:rsidRPr="00CA5E59" w:rsidRDefault="00D977EC" w:rsidP="006F2323">
      <w:pPr>
        <w:ind w:left="-720" w:firstLine="709"/>
        <w:jc w:val="both"/>
        <w:rPr>
          <w:sz w:val="28"/>
          <w:szCs w:val="28"/>
        </w:rPr>
      </w:pPr>
      <w:r w:rsidRPr="00CA5E59">
        <w:rPr>
          <w:sz w:val="28"/>
          <w:szCs w:val="28"/>
        </w:rPr>
        <w:t>В 202</w:t>
      </w:r>
      <w:r w:rsidR="008A3E62" w:rsidRPr="00CA5E59">
        <w:rPr>
          <w:sz w:val="28"/>
          <w:szCs w:val="28"/>
        </w:rPr>
        <w:t>1</w:t>
      </w:r>
      <w:r w:rsidRPr="00CA5E59">
        <w:rPr>
          <w:sz w:val="28"/>
          <w:szCs w:val="28"/>
        </w:rPr>
        <w:t xml:space="preserve"> году доля детей первой и второй групп здоровья в общей </w:t>
      </w:r>
      <w:proofErr w:type="gramStart"/>
      <w:r w:rsidRPr="00CA5E59">
        <w:rPr>
          <w:sz w:val="28"/>
          <w:szCs w:val="28"/>
        </w:rPr>
        <w:t>численности</w:t>
      </w:r>
      <w:proofErr w:type="gramEnd"/>
      <w:r w:rsidRPr="00CA5E59">
        <w:rPr>
          <w:sz w:val="28"/>
          <w:szCs w:val="28"/>
        </w:rPr>
        <w:t xml:space="preserve"> обучающихся в муниципальных общеобразовательных учреждениях района </w:t>
      </w:r>
      <w:r w:rsidR="008A3E62" w:rsidRPr="00CA5E59">
        <w:rPr>
          <w:sz w:val="28"/>
          <w:szCs w:val="28"/>
        </w:rPr>
        <w:t>состав</w:t>
      </w:r>
      <w:r w:rsidR="008A3E62" w:rsidRPr="00CA5E59">
        <w:rPr>
          <w:sz w:val="28"/>
          <w:szCs w:val="28"/>
        </w:rPr>
        <w:t>ила 93,2</w:t>
      </w:r>
      <w:r w:rsidRPr="00CA5E59">
        <w:rPr>
          <w:sz w:val="28"/>
          <w:szCs w:val="28"/>
        </w:rPr>
        <w:t>%</w:t>
      </w:r>
      <w:r w:rsidR="007B2BC8" w:rsidRPr="00CA5E59">
        <w:rPr>
          <w:sz w:val="28"/>
          <w:szCs w:val="28"/>
        </w:rPr>
        <w:t xml:space="preserve">, </w:t>
      </w:r>
      <w:r w:rsidR="00CD1A43" w:rsidRPr="00CA5E59">
        <w:rPr>
          <w:sz w:val="28"/>
          <w:szCs w:val="28"/>
        </w:rPr>
        <w:t xml:space="preserve">этому </w:t>
      </w:r>
      <w:r w:rsidR="007B2BC8" w:rsidRPr="00CA5E59">
        <w:rPr>
          <w:sz w:val="28"/>
          <w:szCs w:val="28"/>
        </w:rPr>
        <w:t xml:space="preserve">способствовал комплекс социально-гигиенических, профилактических мероприятий, направленных на сохранение и укрепление здоровья детей и подростков, проводимый совместно учреждениями здравоохранения в образовательных учреждениях района. </w:t>
      </w:r>
      <w:r w:rsidRPr="00CA5E59">
        <w:rPr>
          <w:sz w:val="28"/>
          <w:szCs w:val="28"/>
        </w:rPr>
        <w:t xml:space="preserve">Департаментом здравоохранения автономного округа при расчете показателя учитывается общая численность детей школьного возраста, проживающих на территории Нижневартовского района, обучающихся в муниципальных общеобразовательных учреждениях. </w:t>
      </w:r>
    </w:p>
    <w:p w:rsidR="007B2BC8" w:rsidRPr="00CA5E59" w:rsidRDefault="007B2BC8" w:rsidP="006F2323">
      <w:pPr>
        <w:ind w:left="-720" w:firstLine="709"/>
        <w:jc w:val="both"/>
        <w:rPr>
          <w:sz w:val="44"/>
          <w:szCs w:val="44"/>
        </w:rPr>
      </w:pPr>
    </w:p>
    <w:p w:rsidR="00E178BA" w:rsidRPr="00CA5E59" w:rsidRDefault="00EF60C9" w:rsidP="006F2323">
      <w:pPr>
        <w:ind w:left="-720" w:firstLine="709"/>
        <w:jc w:val="both"/>
        <w:rPr>
          <w:b/>
          <w:i/>
          <w:sz w:val="28"/>
          <w:szCs w:val="28"/>
        </w:rPr>
      </w:pPr>
      <w:r w:rsidRPr="00CA5E59">
        <w:rPr>
          <w:b/>
          <w:i/>
          <w:sz w:val="28"/>
          <w:szCs w:val="28"/>
        </w:rPr>
        <w:t>Показатель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EF60C9" w:rsidRPr="00CA5E59" w:rsidRDefault="00EF60C9" w:rsidP="006F2323">
      <w:pPr>
        <w:ind w:left="-720" w:firstLine="709"/>
        <w:jc w:val="both"/>
        <w:rPr>
          <w:b/>
          <w:i/>
          <w:sz w:val="28"/>
          <w:szCs w:val="28"/>
        </w:rPr>
      </w:pPr>
      <w:r w:rsidRPr="00CA5E59">
        <w:rPr>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r w:rsidR="00095B93" w:rsidRPr="00CA5E59">
        <w:rPr>
          <w:sz w:val="28"/>
          <w:szCs w:val="28"/>
        </w:rPr>
        <w:t>в 202</w:t>
      </w:r>
      <w:r w:rsidR="00BC1675" w:rsidRPr="00CA5E59">
        <w:rPr>
          <w:sz w:val="28"/>
          <w:szCs w:val="28"/>
        </w:rPr>
        <w:t>1</w:t>
      </w:r>
      <w:r w:rsidR="00095B93" w:rsidRPr="00CA5E59">
        <w:rPr>
          <w:sz w:val="28"/>
          <w:szCs w:val="28"/>
        </w:rPr>
        <w:t xml:space="preserve"> году составили </w:t>
      </w:r>
      <w:r w:rsidR="00BC1675" w:rsidRPr="00CA5E59">
        <w:rPr>
          <w:sz w:val="28"/>
          <w:szCs w:val="28"/>
        </w:rPr>
        <w:t>320,70</w:t>
      </w:r>
      <w:r w:rsidR="00BC1675" w:rsidRPr="00CA5E59">
        <w:rPr>
          <w:color w:val="000000"/>
          <w:sz w:val="21"/>
          <w:szCs w:val="21"/>
        </w:rPr>
        <w:t xml:space="preserve"> </w:t>
      </w:r>
      <w:proofErr w:type="spellStart"/>
      <w:r w:rsidR="00095B93" w:rsidRPr="00CA5E59">
        <w:rPr>
          <w:sz w:val="28"/>
          <w:szCs w:val="28"/>
        </w:rPr>
        <w:t>тыс.рублей</w:t>
      </w:r>
      <w:proofErr w:type="spellEnd"/>
      <w:r w:rsidR="00095B93" w:rsidRPr="00CA5E59">
        <w:rPr>
          <w:sz w:val="28"/>
          <w:szCs w:val="28"/>
        </w:rPr>
        <w:t xml:space="preserve"> </w:t>
      </w:r>
      <w:r w:rsidRPr="00CA5E59">
        <w:rPr>
          <w:sz w:val="28"/>
          <w:szCs w:val="28"/>
        </w:rPr>
        <w:t>за счет реализации на территории Нижневартовского района муниципальной программы «Развитие образования в Нижневартовском районе»</w:t>
      </w:r>
      <w:r w:rsidR="00095B93" w:rsidRPr="00CA5E59">
        <w:rPr>
          <w:sz w:val="28"/>
          <w:szCs w:val="28"/>
        </w:rPr>
        <w:t>.</w:t>
      </w:r>
    </w:p>
    <w:p w:rsidR="009860AE" w:rsidRPr="00CA5E59" w:rsidRDefault="009860AE" w:rsidP="006F2323">
      <w:pPr>
        <w:ind w:left="-720" w:firstLine="709"/>
        <w:jc w:val="both"/>
        <w:rPr>
          <w:b/>
          <w:i/>
          <w:sz w:val="28"/>
          <w:szCs w:val="28"/>
        </w:rPr>
      </w:pPr>
    </w:p>
    <w:p w:rsidR="009860AE" w:rsidRPr="00CA5E59" w:rsidRDefault="009860AE" w:rsidP="009860AE">
      <w:pPr>
        <w:pStyle w:val="ConsPlusNormal"/>
        <w:ind w:left="-709" w:right="-285" w:firstLine="142"/>
        <w:jc w:val="center"/>
        <w:rPr>
          <w:rFonts w:ascii="Times New Roman" w:hAnsi="Times New Roman" w:cs="Times New Roman"/>
          <w:b/>
          <w:i/>
          <w:sz w:val="28"/>
          <w:szCs w:val="28"/>
        </w:rPr>
      </w:pPr>
      <w:r w:rsidRPr="00CA5E59">
        <w:rPr>
          <w:rFonts w:ascii="Times New Roman" w:hAnsi="Times New Roman" w:cs="Times New Roman"/>
          <w:b/>
          <w:i/>
          <w:sz w:val="28"/>
          <w:szCs w:val="28"/>
        </w:rPr>
        <w:t>Показатель "Доля детей в возрасте 5 - 18 лет, получающих</w:t>
      </w:r>
    </w:p>
    <w:p w:rsidR="009860AE" w:rsidRPr="00CA5E59" w:rsidRDefault="009860AE" w:rsidP="009860AE">
      <w:pPr>
        <w:pStyle w:val="ConsPlusNormal"/>
        <w:ind w:left="-709" w:right="-285" w:firstLine="142"/>
        <w:jc w:val="center"/>
        <w:rPr>
          <w:rFonts w:ascii="Times New Roman" w:hAnsi="Times New Roman" w:cs="Times New Roman"/>
          <w:b/>
          <w:i/>
          <w:sz w:val="28"/>
          <w:szCs w:val="28"/>
        </w:rPr>
      </w:pPr>
      <w:r w:rsidRPr="00CA5E59">
        <w:rPr>
          <w:rFonts w:ascii="Times New Roman" w:hAnsi="Times New Roman" w:cs="Times New Roman"/>
          <w:b/>
          <w:i/>
          <w:sz w:val="28"/>
          <w:szCs w:val="28"/>
        </w:rPr>
        <w:t>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9860AE" w:rsidRPr="00CA5E59" w:rsidRDefault="00FA6253" w:rsidP="00FA6253">
      <w:pPr>
        <w:pStyle w:val="ConsPlusNormal"/>
        <w:ind w:left="-709" w:right="-285" w:firstLine="142"/>
        <w:jc w:val="both"/>
        <w:rPr>
          <w:b/>
          <w:i/>
          <w:sz w:val="28"/>
          <w:szCs w:val="28"/>
        </w:rPr>
      </w:pPr>
      <w:r w:rsidRPr="00CA5E59">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w:t>
      </w:r>
      <w:r w:rsidR="00DA1896" w:rsidRPr="00CA5E59">
        <w:rPr>
          <w:rFonts w:ascii="Times New Roman" w:hAnsi="Times New Roman" w:cs="Times New Roman"/>
          <w:sz w:val="28"/>
          <w:szCs w:val="28"/>
        </w:rPr>
        <w:t>1</w:t>
      </w:r>
      <w:r w:rsidRPr="00CA5E59">
        <w:rPr>
          <w:rFonts w:ascii="Times New Roman" w:hAnsi="Times New Roman" w:cs="Times New Roman"/>
          <w:sz w:val="28"/>
          <w:szCs w:val="28"/>
        </w:rPr>
        <w:t xml:space="preserve"> году составила </w:t>
      </w:r>
      <w:r w:rsidR="00DA1896" w:rsidRPr="00CA5E59">
        <w:rPr>
          <w:rFonts w:ascii="Times New Roman" w:hAnsi="Times New Roman" w:cs="Times New Roman"/>
          <w:sz w:val="28"/>
          <w:szCs w:val="28"/>
        </w:rPr>
        <w:t>95,1</w:t>
      </w:r>
      <w:r w:rsidRPr="00CA5E59">
        <w:rPr>
          <w:rFonts w:ascii="Times New Roman" w:hAnsi="Times New Roman" w:cs="Times New Roman"/>
          <w:sz w:val="28"/>
          <w:szCs w:val="28"/>
        </w:rPr>
        <w:t>% (20</w:t>
      </w:r>
      <w:r w:rsidR="00DA1896" w:rsidRPr="00CA5E59">
        <w:rPr>
          <w:rFonts w:ascii="Times New Roman" w:hAnsi="Times New Roman" w:cs="Times New Roman"/>
          <w:sz w:val="28"/>
          <w:szCs w:val="28"/>
        </w:rPr>
        <w:t>20</w:t>
      </w:r>
      <w:r w:rsidRPr="00CA5E59">
        <w:rPr>
          <w:rFonts w:ascii="Times New Roman" w:hAnsi="Times New Roman" w:cs="Times New Roman"/>
          <w:sz w:val="28"/>
          <w:szCs w:val="28"/>
        </w:rPr>
        <w:t xml:space="preserve"> год – </w:t>
      </w:r>
      <w:r w:rsidR="00DA1896" w:rsidRPr="00CA5E59">
        <w:rPr>
          <w:rFonts w:ascii="Times New Roman" w:hAnsi="Times New Roman" w:cs="Times New Roman"/>
          <w:sz w:val="28"/>
          <w:szCs w:val="28"/>
        </w:rPr>
        <w:t>91,0</w:t>
      </w:r>
      <w:r w:rsidRPr="00CA5E59">
        <w:rPr>
          <w:rFonts w:ascii="Times New Roman" w:hAnsi="Times New Roman" w:cs="Times New Roman"/>
          <w:sz w:val="28"/>
          <w:szCs w:val="28"/>
        </w:rPr>
        <w:t xml:space="preserve">%). </w:t>
      </w:r>
      <w:r w:rsidR="00095B93" w:rsidRPr="00CA5E59">
        <w:rPr>
          <w:rFonts w:ascii="Times New Roman" w:hAnsi="Times New Roman" w:cs="Times New Roman"/>
          <w:sz w:val="28"/>
          <w:szCs w:val="28"/>
        </w:rPr>
        <w:t>Увеличение доли охвата детей объясняется повышением эффективности использования имеющихся ресурсов учреждений дополнительного образования.</w:t>
      </w:r>
    </w:p>
    <w:p w:rsidR="00EF60C9" w:rsidRPr="00CA5E59" w:rsidRDefault="00EF60C9" w:rsidP="006F2323">
      <w:pPr>
        <w:ind w:left="-720" w:firstLine="709"/>
        <w:jc w:val="both"/>
        <w:rPr>
          <w:b/>
          <w:i/>
          <w:sz w:val="28"/>
          <w:szCs w:val="28"/>
        </w:rPr>
      </w:pPr>
    </w:p>
    <w:p w:rsidR="00F44851" w:rsidRPr="00CA5E59" w:rsidRDefault="00F44851" w:rsidP="006F2323">
      <w:pPr>
        <w:ind w:left="-720" w:firstLine="709"/>
        <w:jc w:val="center"/>
        <w:rPr>
          <w:b/>
          <w:i/>
          <w:sz w:val="28"/>
          <w:szCs w:val="28"/>
        </w:rPr>
      </w:pPr>
      <w:r w:rsidRPr="00CA5E59">
        <w:rPr>
          <w:b/>
          <w:i/>
          <w:sz w:val="28"/>
          <w:szCs w:val="28"/>
        </w:rPr>
        <w:t>Показатель «Доля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w:t>
      </w:r>
    </w:p>
    <w:p w:rsidR="00F44851" w:rsidRPr="00CA5E59" w:rsidRDefault="00F44851" w:rsidP="009146F7">
      <w:pPr>
        <w:ind w:left="-720" w:firstLine="709"/>
        <w:jc w:val="both"/>
        <w:rPr>
          <w:sz w:val="28"/>
          <w:szCs w:val="28"/>
        </w:rPr>
      </w:pPr>
      <w:r w:rsidRPr="00CA5E59">
        <w:rPr>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 составляет 0% (20</w:t>
      </w:r>
      <w:r w:rsidR="005B12E2" w:rsidRPr="00CA5E59">
        <w:rPr>
          <w:sz w:val="28"/>
          <w:szCs w:val="28"/>
        </w:rPr>
        <w:t>20</w:t>
      </w:r>
      <w:r w:rsidRPr="00CA5E59">
        <w:rPr>
          <w:sz w:val="28"/>
          <w:szCs w:val="28"/>
        </w:rPr>
        <w:t xml:space="preserve"> год – 0%). </w:t>
      </w:r>
    </w:p>
    <w:p w:rsidR="00F44851" w:rsidRPr="00CA5E59" w:rsidRDefault="00F44851" w:rsidP="006F2323">
      <w:pPr>
        <w:ind w:left="-720" w:firstLine="709"/>
        <w:jc w:val="both"/>
        <w:rPr>
          <w:sz w:val="28"/>
          <w:szCs w:val="28"/>
        </w:rPr>
      </w:pPr>
      <w:r w:rsidRPr="00CA5E59">
        <w:rPr>
          <w:sz w:val="28"/>
          <w:szCs w:val="28"/>
        </w:rPr>
        <w:t>Муниципальные учреждения культуры, здания которых находятся в аварийном состоянии или требуют капитального ремонта, отсутствуют. В рамках реализации программы «</w:t>
      </w:r>
      <w:r w:rsidR="002F6DB1" w:rsidRPr="00CA5E59">
        <w:rPr>
          <w:sz w:val="28"/>
          <w:szCs w:val="28"/>
        </w:rPr>
        <w:t xml:space="preserve">Культурное пространство </w:t>
      </w:r>
      <w:r w:rsidRPr="00CA5E59">
        <w:rPr>
          <w:sz w:val="28"/>
          <w:szCs w:val="28"/>
        </w:rPr>
        <w:t>Нижневартовско</w:t>
      </w:r>
      <w:r w:rsidR="002F6DB1" w:rsidRPr="00CA5E59">
        <w:rPr>
          <w:sz w:val="28"/>
          <w:szCs w:val="28"/>
        </w:rPr>
        <w:t>го района</w:t>
      </w:r>
      <w:r w:rsidRPr="00CA5E59">
        <w:rPr>
          <w:sz w:val="28"/>
          <w:szCs w:val="28"/>
        </w:rPr>
        <w:t xml:space="preserve">» регулярно выполняются капитальные </w:t>
      </w:r>
      <w:r w:rsidR="00163407" w:rsidRPr="00CA5E59">
        <w:rPr>
          <w:sz w:val="28"/>
          <w:szCs w:val="28"/>
        </w:rPr>
        <w:t xml:space="preserve">и текущие </w:t>
      </w:r>
      <w:r w:rsidRPr="00CA5E59">
        <w:rPr>
          <w:sz w:val="28"/>
          <w:szCs w:val="28"/>
        </w:rPr>
        <w:t>ремонты учреждений культуры в Нижневартовском районе.</w:t>
      </w:r>
    </w:p>
    <w:p w:rsidR="00F84487" w:rsidRPr="00CA5E59" w:rsidRDefault="00F84487" w:rsidP="00F84487">
      <w:pPr>
        <w:pStyle w:val="ConsPlusNormal"/>
        <w:jc w:val="center"/>
        <w:rPr>
          <w:rFonts w:ascii="Times New Roman" w:hAnsi="Times New Roman" w:cs="Times New Roman"/>
          <w:b/>
          <w:i/>
          <w:sz w:val="28"/>
          <w:szCs w:val="28"/>
        </w:rPr>
      </w:pPr>
    </w:p>
    <w:p w:rsidR="00F84487" w:rsidRPr="00CA5E59" w:rsidRDefault="00F84487" w:rsidP="00F84487">
      <w:pPr>
        <w:pStyle w:val="ConsPlusNormal"/>
        <w:ind w:hanging="709"/>
        <w:jc w:val="center"/>
        <w:rPr>
          <w:rFonts w:ascii="Times New Roman" w:hAnsi="Times New Roman" w:cs="Times New Roman"/>
          <w:b/>
          <w:i/>
          <w:sz w:val="28"/>
          <w:szCs w:val="28"/>
        </w:rPr>
      </w:pPr>
      <w:r w:rsidRPr="00CA5E59">
        <w:rPr>
          <w:rFonts w:ascii="Times New Roman" w:hAnsi="Times New Roman" w:cs="Times New Roman"/>
          <w:b/>
          <w:i/>
          <w:sz w:val="28"/>
          <w:szCs w:val="28"/>
        </w:rPr>
        <w:t>Показатель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F84487" w:rsidRPr="00CA5E59" w:rsidRDefault="00C23856" w:rsidP="006F2323">
      <w:pPr>
        <w:ind w:left="-720" w:firstLine="709"/>
        <w:jc w:val="both"/>
        <w:rPr>
          <w:sz w:val="28"/>
          <w:szCs w:val="28"/>
        </w:rPr>
      </w:pPr>
      <w:r w:rsidRPr="00CA5E59">
        <w:rPr>
          <w:sz w:val="28"/>
          <w:szCs w:val="28"/>
        </w:rPr>
        <w:t xml:space="preserve">Объекты культурного наследия, находящиеся в муниципальной собственности и требующие консервации или реставрации, в общем количестве объектов культурного наследия, находящихся в муниципальной собственности отсутствуют. В районе два объекта культурного наследия регионального значения: "Дом купца </w:t>
      </w:r>
      <w:proofErr w:type="spellStart"/>
      <w:r w:rsidRPr="00CA5E59">
        <w:rPr>
          <w:sz w:val="28"/>
          <w:szCs w:val="28"/>
        </w:rPr>
        <w:t>Кайдалова</w:t>
      </w:r>
      <w:proofErr w:type="spellEnd"/>
      <w:r w:rsidRPr="00CA5E59">
        <w:rPr>
          <w:sz w:val="28"/>
          <w:szCs w:val="28"/>
        </w:rPr>
        <w:t xml:space="preserve">" в </w:t>
      </w:r>
      <w:proofErr w:type="spellStart"/>
      <w:r w:rsidRPr="00CA5E59">
        <w:rPr>
          <w:sz w:val="28"/>
          <w:szCs w:val="28"/>
        </w:rPr>
        <w:t>с.Ларьяк</w:t>
      </w:r>
      <w:proofErr w:type="spellEnd"/>
      <w:r w:rsidRPr="00CA5E59">
        <w:rPr>
          <w:sz w:val="28"/>
          <w:szCs w:val="28"/>
        </w:rPr>
        <w:t xml:space="preserve"> и памятник "Братская могила Зырянова А.Л. и его бойцов" в </w:t>
      </w:r>
      <w:proofErr w:type="spellStart"/>
      <w:r w:rsidRPr="00CA5E59">
        <w:rPr>
          <w:sz w:val="28"/>
          <w:szCs w:val="28"/>
        </w:rPr>
        <w:t>д.Вампугол</w:t>
      </w:r>
      <w:proofErr w:type="spellEnd"/>
      <w:r w:rsidRPr="00CA5E59">
        <w:rPr>
          <w:sz w:val="28"/>
          <w:szCs w:val="28"/>
        </w:rPr>
        <w:t xml:space="preserve">. </w:t>
      </w:r>
    </w:p>
    <w:p w:rsidR="00F84487" w:rsidRPr="00CA5E59" w:rsidRDefault="00F84487" w:rsidP="006F2323">
      <w:pPr>
        <w:ind w:left="-720" w:firstLine="709"/>
        <w:jc w:val="both"/>
        <w:rPr>
          <w:b/>
          <w:i/>
          <w:sz w:val="28"/>
          <w:szCs w:val="28"/>
        </w:rPr>
      </w:pPr>
    </w:p>
    <w:p w:rsidR="000772EC" w:rsidRPr="00CA5E59" w:rsidRDefault="000772EC" w:rsidP="006F2323">
      <w:pPr>
        <w:ind w:left="-720"/>
        <w:jc w:val="both"/>
        <w:rPr>
          <w:color w:val="000000"/>
          <w:sz w:val="22"/>
          <w:szCs w:val="22"/>
        </w:rPr>
      </w:pPr>
    </w:p>
    <w:p w:rsidR="00525901" w:rsidRPr="00CA5E59" w:rsidRDefault="00525901" w:rsidP="006F2323">
      <w:pPr>
        <w:ind w:left="-720" w:firstLine="709"/>
        <w:jc w:val="center"/>
        <w:rPr>
          <w:b/>
          <w:i/>
          <w:sz w:val="28"/>
          <w:szCs w:val="28"/>
        </w:rPr>
      </w:pPr>
      <w:r w:rsidRPr="00CA5E59">
        <w:rPr>
          <w:b/>
          <w:i/>
          <w:sz w:val="28"/>
          <w:szCs w:val="28"/>
        </w:rPr>
        <w:t>Показатель «Доля населения, получившего жилые помещения и улучшившего жилищные условия в отчетном году, в общей численности</w:t>
      </w:r>
    </w:p>
    <w:p w:rsidR="00525901" w:rsidRPr="00CA5E59" w:rsidRDefault="00525901" w:rsidP="006F2323">
      <w:pPr>
        <w:widowControl w:val="0"/>
        <w:autoSpaceDE w:val="0"/>
        <w:autoSpaceDN w:val="0"/>
        <w:adjustRightInd w:val="0"/>
        <w:ind w:left="-720"/>
        <w:jc w:val="center"/>
        <w:rPr>
          <w:b/>
          <w:i/>
          <w:sz w:val="28"/>
          <w:szCs w:val="28"/>
        </w:rPr>
      </w:pPr>
      <w:r w:rsidRPr="00CA5E59">
        <w:rPr>
          <w:b/>
          <w:i/>
          <w:sz w:val="28"/>
          <w:szCs w:val="28"/>
        </w:rPr>
        <w:t xml:space="preserve">населения, состоящего на учете в качестве нуждающегося в жилых помещениях» </w:t>
      </w:r>
    </w:p>
    <w:p w:rsidR="004D0E77" w:rsidRPr="00CA5E59" w:rsidRDefault="004D0E77" w:rsidP="00394248">
      <w:pPr>
        <w:tabs>
          <w:tab w:val="left" w:pos="7020"/>
        </w:tabs>
        <w:ind w:left="-709" w:firstLine="567"/>
        <w:jc w:val="both"/>
        <w:rPr>
          <w:rFonts w:eastAsiaTheme="majorEastAsia"/>
          <w:color w:val="000000"/>
          <w:sz w:val="28"/>
          <w:szCs w:val="28"/>
          <w:lang w:eastAsia="en-US"/>
        </w:rPr>
      </w:pPr>
      <w:r w:rsidRPr="00CA5E59">
        <w:rPr>
          <w:rFonts w:eastAsiaTheme="majorEastAsia"/>
          <w:color w:val="000000"/>
          <w:sz w:val="28"/>
          <w:szCs w:val="28"/>
          <w:lang w:eastAsia="en-US"/>
        </w:rPr>
        <w:t>Доля населения, получившего жилые помещения и улучшившего жилищные условия в 202</w:t>
      </w:r>
      <w:r w:rsidR="00AD2571" w:rsidRPr="00CA5E59">
        <w:rPr>
          <w:rFonts w:eastAsiaTheme="majorEastAsia"/>
          <w:color w:val="000000"/>
          <w:sz w:val="28"/>
          <w:szCs w:val="28"/>
          <w:lang w:eastAsia="en-US"/>
        </w:rPr>
        <w:t>1</w:t>
      </w:r>
      <w:r w:rsidRPr="00CA5E59">
        <w:rPr>
          <w:rFonts w:eastAsiaTheme="majorEastAsia"/>
          <w:color w:val="000000"/>
          <w:sz w:val="28"/>
          <w:szCs w:val="28"/>
          <w:lang w:eastAsia="en-US"/>
        </w:rPr>
        <w:t xml:space="preserve"> году, в общей численности населения, состоящего на учете в качестве нуждающихся в жилых помещениях составила </w:t>
      </w:r>
      <w:r w:rsidR="00AD2571" w:rsidRPr="00CA5E59">
        <w:rPr>
          <w:rFonts w:eastAsiaTheme="majorEastAsia"/>
          <w:color w:val="000000"/>
          <w:sz w:val="28"/>
          <w:szCs w:val="28"/>
          <w:lang w:eastAsia="en-US"/>
        </w:rPr>
        <w:t>80,0</w:t>
      </w:r>
      <w:r w:rsidRPr="00CA5E59">
        <w:rPr>
          <w:rFonts w:eastAsiaTheme="majorEastAsia"/>
          <w:color w:val="000000"/>
          <w:sz w:val="28"/>
          <w:szCs w:val="28"/>
          <w:lang w:eastAsia="en-US"/>
        </w:rPr>
        <w:t xml:space="preserve">% (2019 год – </w:t>
      </w:r>
      <w:r w:rsidR="00AD2571" w:rsidRPr="00CA5E59">
        <w:rPr>
          <w:rFonts w:eastAsiaTheme="majorEastAsia"/>
          <w:color w:val="000000"/>
          <w:sz w:val="28"/>
          <w:szCs w:val="28"/>
          <w:lang w:eastAsia="en-US"/>
        </w:rPr>
        <w:t>78,3</w:t>
      </w:r>
      <w:r w:rsidR="00AD2571" w:rsidRPr="00CA5E59">
        <w:rPr>
          <w:rFonts w:eastAsiaTheme="majorEastAsia"/>
          <w:color w:val="000000"/>
          <w:sz w:val="28"/>
          <w:szCs w:val="28"/>
          <w:lang w:eastAsia="en-US"/>
        </w:rPr>
        <w:t xml:space="preserve"> </w:t>
      </w:r>
      <w:r w:rsidRPr="00CA5E59">
        <w:rPr>
          <w:rFonts w:eastAsiaTheme="majorEastAsia"/>
          <w:color w:val="000000"/>
          <w:sz w:val="28"/>
          <w:szCs w:val="28"/>
          <w:lang w:eastAsia="en-US"/>
        </w:rPr>
        <w:t>%).</w:t>
      </w:r>
    </w:p>
    <w:p w:rsidR="00AD2571" w:rsidRPr="00CA5E59" w:rsidRDefault="004D0E77" w:rsidP="00394248">
      <w:pPr>
        <w:tabs>
          <w:tab w:val="left" w:pos="7020"/>
        </w:tabs>
        <w:ind w:left="-709" w:firstLine="567"/>
        <w:jc w:val="both"/>
        <w:rPr>
          <w:rFonts w:eastAsiaTheme="majorEastAsia"/>
          <w:color w:val="000000"/>
          <w:sz w:val="28"/>
          <w:szCs w:val="28"/>
          <w:lang w:eastAsia="en-US"/>
        </w:rPr>
      </w:pPr>
      <w:r w:rsidRPr="00CA5E59">
        <w:rPr>
          <w:rFonts w:eastAsiaTheme="majorEastAsia"/>
          <w:color w:val="000000"/>
          <w:sz w:val="28"/>
          <w:szCs w:val="28"/>
          <w:lang w:eastAsia="en-US"/>
        </w:rPr>
        <w:t>В 202</w:t>
      </w:r>
      <w:r w:rsidR="00AD2571" w:rsidRPr="00CA5E59">
        <w:rPr>
          <w:rFonts w:eastAsiaTheme="majorEastAsia"/>
          <w:color w:val="000000"/>
          <w:sz w:val="28"/>
          <w:szCs w:val="28"/>
          <w:lang w:eastAsia="en-US"/>
        </w:rPr>
        <w:t>1</w:t>
      </w:r>
      <w:r w:rsidRPr="00CA5E59">
        <w:rPr>
          <w:rFonts w:eastAsiaTheme="majorEastAsia"/>
          <w:color w:val="000000"/>
          <w:sz w:val="28"/>
          <w:szCs w:val="28"/>
          <w:lang w:eastAsia="en-US"/>
        </w:rPr>
        <w:t xml:space="preserve"> году </w:t>
      </w:r>
      <w:r w:rsidR="00AD2571" w:rsidRPr="00CA5E59">
        <w:rPr>
          <w:rFonts w:eastAsiaTheme="majorEastAsia"/>
          <w:color w:val="000000"/>
          <w:sz w:val="28"/>
          <w:szCs w:val="28"/>
          <w:lang w:eastAsia="en-US"/>
        </w:rPr>
        <w:t>у</w:t>
      </w:r>
      <w:r w:rsidR="00AD2571" w:rsidRPr="00CA5E59">
        <w:rPr>
          <w:rFonts w:eastAsiaTheme="majorEastAsia"/>
          <w:color w:val="000000"/>
          <w:sz w:val="28"/>
          <w:szCs w:val="28"/>
          <w:lang w:eastAsia="en-US"/>
        </w:rPr>
        <w:t>лучшили свои жилищные условия 972 гражданина - путем получения жилых помещений в порядке очередности по договорам социального найма, переселения из непригодного, аварийного жилищного фонда, получение жилых помещений специализированного жилищного фонда, фонда коммерческого использования, реализации мероприятий различных целевых программ (по предоставлению субсидий молодым семьям, переселение за пределы автономного округа, обеспечение детей сирот, многодетных семей, семей с 2 детьми.</w:t>
      </w:r>
    </w:p>
    <w:p w:rsidR="00AD2571" w:rsidRPr="00CA5E59" w:rsidRDefault="00AD2571" w:rsidP="00394248">
      <w:pPr>
        <w:tabs>
          <w:tab w:val="left" w:pos="7020"/>
        </w:tabs>
        <w:ind w:left="-709" w:firstLine="567"/>
        <w:jc w:val="both"/>
        <w:rPr>
          <w:rFonts w:eastAsiaTheme="majorEastAsia"/>
          <w:color w:val="000000"/>
          <w:sz w:val="28"/>
          <w:szCs w:val="28"/>
          <w:lang w:eastAsia="en-US"/>
        </w:rPr>
      </w:pPr>
    </w:p>
    <w:p w:rsidR="00AD2571" w:rsidRPr="00CA5E59" w:rsidRDefault="00AD2571" w:rsidP="00394248">
      <w:pPr>
        <w:tabs>
          <w:tab w:val="left" w:pos="7020"/>
        </w:tabs>
        <w:ind w:left="-709" w:firstLine="567"/>
        <w:jc w:val="both"/>
        <w:rPr>
          <w:rFonts w:eastAsiaTheme="majorEastAsia"/>
          <w:color w:val="000000"/>
          <w:sz w:val="28"/>
          <w:szCs w:val="28"/>
          <w:lang w:eastAsia="en-US"/>
        </w:rPr>
      </w:pPr>
    </w:p>
    <w:p w:rsidR="00525901" w:rsidRPr="00CA5E59" w:rsidRDefault="00525901" w:rsidP="006F2323">
      <w:pPr>
        <w:widowControl w:val="0"/>
        <w:autoSpaceDE w:val="0"/>
        <w:autoSpaceDN w:val="0"/>
        <w:adjustRightInd w:val="0"/>
        <w:ind w:left="-720"/>
        <w:jc w:val="center"/>
        <w:outlineLvl w:val="1"/>
        <w:rPr>
          <w:b/>
          <w:i/>
          <w:sz w:val="28"/>
          <w:szCs w:val="28"/>
        </w:rPr>
      </w:pPr>
      <w:r w:rsidRPr="00CA5E59">
        <w:rPr>
          <w:b/>
          <w:i/>
          <w:sz w:val="28"/>
          <w:szCs w:val="28"/>
        </w:rPr>
        <w:t xml:space="preserve">Показатель «Площадь земельных участков, предоставленных для строительства, в отношении которых с даты принятия решения </w:t>
      </w:r>
    </w:p>
    <w:p w:rsidR="00525901" w:rsidRPr="00CA5E59" w:rsidRDefault="00525901" w:rsidP="006F2323">
      <w:pPr>
        <w:widowControl w:val="0"/>
        <w:autoSpaceDE w:val="0"/>
        <w:autoSpaceDN w:val="0"/>
        <w:adjustRightInd w:val="0"/>
        <w:ind w:left="-720"/>
        <w:jc w:val="center"/>
        <w:outlineLvl w:val="1"/>
        <w:rPr>
          <w:b/>
          <w:i/>
          <w:sz w:val="28"/>
          <w:szCs w:val="28"/>
        </w:rPr>
      </w:pPr>
      <w:r w:rsidRPr="00CA5E59">
        <w:rPr>
          <w:b/>
          <w:i/>
          <w:sz w:val="28"/>
          <w:szCs w:val="28"/>
        </w:rPr>
        <w:t xml:space="preserve">о предоставлении земельного участка или подписания протокола о результатах торгов (конкурсов, аукционов) не было получено разрешение </w:t>
      </w:r>
    </w:p>
    <w:p w:rsidR="00525901" w:rsidRPr="00CA5E59" w:rsidRDefault="00525901" w:rsidP="006F2323">
      <w:pPr>
        <w:widowControl w:val="0"/>
        <w:autoSpaceDE w:val="0"/>
        <w:autoSpaceDN w:val="0"/>
        <w:adjustRightInd w:val="0"/>
        <w:ind w:left="-720"/>
        <w:jc w:val="center"/>
        <w:outlineLvl w:val="1"/>
        <w:rPr>
          <w:b/>
          <w:i/>
          <w:sz w:val="28"/>
          <w:szCs w:val="28"/>
        </w:rPr>
      </w:pPr>
      <w:r w:rsidRPr="00CA5E59">
        <w:rPr>
          <w:b/>
          <w:i/>
          <w:sz w:val="28"/>
          <w:szCs w:val="28"/>
        </w:rPr>
        <w:t xml:space="preserve">на ввод в эксплуатацию»  </w:t>
      </w:r>
    </w:p>
    <w:p w:rsidR="007373EB" w:rsidRPr="00CA5E59" w:rsidRDefault="007373EB" w:rsidP="007373EB">
      <w:pPr>
        <w:autoSpaceDE w:val="0"/>
        <w:autoSpaceDN w:val="0"/>
        <w:ind w:left="-567" w:firstLine="720"/>
        <w:jc w:val="both"/>
        <w:rPr>
          <w:iCs/>
          <w:sz w:val="28"/>
          <w:szCs w:val="28"/>
        </w:rPr>
      </w:pPr>
      <w:r w:rsidRPr="00CA5E59">
        <w:rPr>
          <w:iCs/>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отсутствует.</w:t>
      </w:r>
    </w:p>
    <w:p w:rsidR="00FE46B4" w:rsidRPr="00CA5E59" w:rsidRDefault="00FE46B4" w:rsidP="006F2323">
      <w:pPr>
        <w:ind w:left="-720" w:firstLine="720"/>
        <w:jc w:val="both"/>
        <w:rPr>
          <w:sz w:val="28"/>
          <w:szCs w:val="28"/>
        </w:rPr>
      </w:pPr>
    </w:p>
    <w:p w:rsidR="00FE46B4" w:rsidRPr="00CA5E59" w:rsidRDefault="00FE46B4" w:rsidP="006F2323">
      <w:pPr>
        <w:widowControl w:val="0"/>
        <w:autoSpaceDE w:val="0"/>
        <w:autoSpaceDN w:val="0"/>
        <w:adjustRightInd w:val="0"/>
        <w:ind w:left="-720"/>
        <w:jc w:val="center"/>
        <w:outlineLvl w:val="1"/>
        <w:rPr>
          <w:b/>
          <w:i/>
          <w:sz w:val="28"/>
          <w:szCs w:val="28"/>
        </w:rPr>
      </w:pPr>
      <w:r w:rsidRPr="00CA5E59">
        <w:rPr>
          <w:b/>
          <w:i/>
          <w:sz w:val="28"/>
          <w:szCs w:val="28"/>
        </w:rPr>
        <w:t>Показатель «Доля многоквартирных домов, расположенных на земельных участках, в отношении которых осуществлен государственный кадастровый учет»</w:t>
      </w:r>
    </w:p>
    <w:p w:rsidR="00876445" w:rsidRPr="00CA5E59" w:rsidRDefault="00876445" w:rsidP="006F2323">
      <w:pPr>
        <w:widowControl w:val="0"/>
        <w:autoSpaceDE w:val="0"/>
        <w:autoSpaceDN w:val="0"/>
        <w:adjustRightInd w:val="0"/>
        <w:ind w:left="-720"/>
        <w:jc w:val="center"/>
        <w:outlineLvl w:val="1"/>
        <w:rPr>
          <w:b/>
          <w:i/>
          <w:sz w:val="28"/>
          <w:szCs w:val="28"/>
        </w:rPr>
      </w:pPr>
    </w:p>
    <w:p w:rsidR="00876445" w:rsidRPr="00CA5E59" w:rsidRDefault="00876445" w:rsidP="006F2323">
      <w:pPr>
        <w:widowControl w:val="0"/>
        <w:autoSpaceDE w:val="0"/>
        <w:autoSpaceDN w:val="0"/>
        <w:adjustRightInd w:val="0"/>
        <w:ind w:left="-720" w:firstLine="709"/>
        <w:jc w:val="both"/>
        <w:outlineLvl w:val="1"/>
        <w:rPr>
          <w:sz w:val="28"/>
          <w:szCs w:val="28"/>
        </w:rPr>
      </w:pPr>
      <w:r w:rsidRPr="00CA5E59">
        <w:rPr>
          <w:sz w:val="28"/>
          <w:szCs w:val="28"/>
        </w:rPr>
        <w:t xml:space="preserve">Все земельные участки под многоквартирными домами поставлены на государственный кадастровый учет. Строительство многоквартирных жилых домов осуществляется </w:t>
      </w:r>
      <w:r w:rsidR="006671AA" w:rsidRPr="00CA5E59">
        <w:rPr>
          <w:sz w:val="28"/>
          <w:szCs w:val="28"/>
        </w:rPr>
        <w:t>после постановки на государственный кадастровый учет земельных участков и предоставления их в аренду под строительство.</w:t>
      </w:r>
    </w:p>
    <w:p w:rsidR="006123C6" w:rsidRPr="00CA5E59" w:rsidRDefault="006123C6" w:rsidP="006F2323">
      <w:pPr>
        <w:widowControl w:val="0"/>
        <w:autoSpaceDE w:val="0"/>
        <w:autoSpaceDN w:val="0"/>
        <w:adjustRightInd w:val="0"/>
        <w:ind w:left="-720" w:firstLine="709"/>
        <w:jc w:val="both"/>
        <w:outlineLvl w:val="1"/>
        <w:rPr>
          <w:sz w:val="28"/>
          <w:szCs w:val="28"/>
        </w:rPr>
      </w:pPr>
    </w:p>
    <w:p w:rsidR="00D57D78" w:rsidRPr="00CA5E59" w:rsidRDefault="00D57D78" w:rsidP="006F2323">
      <w:pPr>
        <w:pStyle w:val="a3"/>
        <w:widowControl w:val="0"/>
        <w:tabs>
          <w:tab w:val="left" w:pos="709"/>
        </w:tabs>
        <w:autoSpaceDE w:val="0"/>
        <w:autoSpaceDN w:val="0"/>
        <w:adjustRightInd w:val="0"/>
        <w:spacing w:after="0" w:line="240" w:lineRule="auto"/>
        <w:ind w:left="-720"/>
        <w:contextualSpacing/>
        <w:jc w:val="center"/>
        <w:rPr>
          <w:rFonts w:ascii="Times New Roman" w:hAnsi="Times New Roman" w:cs="Times New Roman"/>
          <w:b/>
          <w:i/>
          <w:sz w:val="28"/>
          <w:szCs w:val="28"/>
        </w:rPr>
      </w:pPr>
      <w:r w:rsidRPr="00CA5E59">
        <w:rPr>
          <w:rFonts w:ascii="Times New Roman" w:hAnsi="Times New Roman" w:cs="Times New Roman"/>
          <w:b/>
          <w:i/>
          <w:sz w:val="28"/>
          <w:szCs w:val="28"/>
        </w:rPr>
        <w:t>Показатель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D57D78" w:rsidRPr="00CA5E59" w:rsidRDefault="00D57D78" w:rsidP="006F2323">
      <w:pPr>
        <w:widowControl w:val="0"/>
        <w:tabs>
          <w:tab w:val="left" w:pos="709"/>
        </w:tabs>
        <w:autoSpaceDE w:val="0"/>
        <w:autoSpaceDN w:val="0"/>
        <w:adjustRightInd w:val="0"/>
        <w:ind w:left="-720" w:firstLine="709"/>
        <w:jc w:val="both"/>
        <w:outlineLvl w:val="1"/>
        <w:rPr>
          <w:sz w:val="28"/>
          <w:szCs w:val="28"/>
        </w:rPr>
      </w:pPr>
      <w:r w:rsidRPr="00CA5E59">
        <w:rPr>
          <w:sz w:val="28"/>
          <w:szCs w:val="28"/>
        </w:rPr>
        <w:t>Доля основных фондов организаций муниципальной формы собственности, находящихся в стадии банкротства, в муниципальном образовании Нижневартовский район отсутствует.</w:t>
      </w:r>
    </w:p>
    <w:p w:rsidR="00D57D78" w:rsidRPr="00CA5E59" w:rsidRDefault="00D57D78" w:rsidP="006F2323">
      <w:pPr>
        <w:widowControl w:val="0"/>
        <w:tabs>
          <w:tab w:val="left" w:pos="709"/>
        </w:tabs>
        <w:autoSpaceDE w:val="0"/>
        <w:autoSpaceDN w:val="0"/>
        <w:adjustRightInd w:val="0"/>
        <w:ind w:left="-720" w:firstLine="709"/>
        <w:jc w:val="both"/>
        <w:rPr>
          <w:bCs/>
          <w:color w:val="FF0000"/>
          <w:lang w:eastAsia="en-US"/>
        </w:rPr>
      </w:pPr>
    </w:p>
    <w:p w:rsidR="00D57D78" w:rsidRPr="00CA5E59" w:rsidRDefault="00C54F6E" w:rsidP="006F2323">
      <w:pPr>
        <w:pStyle w:val="a3"/>
        <w:widowControl w:val="0"/>
        <w:tabs>
          <w:tab w:val="left" w:pos="709"/>
        </w:tabs>
        <w:autoSpaceDE w:val="0"/>
        <w:autoSpaceDN w:val="0"/>
        <w:adjustRightInd w:val="0"/>
        <w:spacing w:after="0" w:line="240" w:lineRule="auto"/>
        <w:ind w:left="-720"/>
        <w:contextualSpacing/>
        <w:jc w:val="center"/>
        <w:rPr>
          <w:rFonts w:ascii="Times New Roman" w:hAnsi="Times New Roman" w:cs="Times New Roman"/>
          <w:b/>
          <w:i/>
          <w:sz w:val="28"/>
          <w:szCs w:val="28"/>
        </w:rPr>
      </w:pPr>
      <w:r w:rsidRPr="00CA5E59">
        <w:rPr>
          <w:rFonts w:ascii="Times New Roman" w:hAnsi="Times New Roman" w:cs="Times New Roman"/>
          <w:b/>
          <w:i/>
          <w:sz w:val="28"/>
          <w:szCs w:val="28"/>
        </w:rPr>
        <w:t>Показатель</w:t>
      </w:r>
      <w:r w:rsidR="00D57D78" w:rsidRPr="00CA5E59">
        <w:rPr>
          <w:rFonts w:ascii="Times New Roman" w:hAnsi="Times New Roman" w:cs="Times New Roman"/>
          <w:b/>
          <w:i/>
          <w:sz w:val="28"/>
          <w:szCs w:val="28"/>
        </w:rPr>
        <w:t xml:space="preserve"> «Объем незавершенного в установленные сроки строительства, осуществляемого за счет средств бюджета городского округа (муниципального района)»</w:t>
      </w:r>
    </w:p>
    <w:p w:rsidR="00D57D78" w:rsidRPr="006F2323" w:rsidRDefault="00D57D78" w:rsidP="006F2323">
      <w:pPr>
        <w:widowControl w:val="0"/>
        <w:tabs>
          <w:tab w:val="left" w:pos="709"/>
        </w:tabs>
        <w:autoSpaceDE w:val="0"/>
        <w:autoSpaceDN w:val="0"/>
        <w:adjustRightInd w:val="0"/>
        <w:ind w:left="-720" w:firstLine="709"/>
        <w:jc w:val="both"/>
        <w:rPr>
          <w:sz w:val="28"/>
          <w:szCs w:val="28"/>
        </w:rPr>
      </w:pPr>
      <w:r w:rsidRPr="00CA5E59">
        <w:rPr>
          <w:sz w:val="28"/>
          <w:szCs w:val="28"/>
        </w:rPr>
        <w:t xml:space="preserve">На территории </w:t>
      </w:r>
      <w:r w:rsidR="00A6597F" w:rsidRPr="00CA5E59">
        <w:rPr>
          <w:sz w:val="28"/>
          <w:szCs w:val="28"/>
        </w:rPr>
        <w:t>Нижневартовского</w:t>
      </w:r>
      <w:r w:rsidRPr="00CA5E59">
        <w:rPr>
          <w:sz w:val="28"/>
          <w:szCs w:val="28"/>
        </w:rPr>
        <w:t xml:space="preserve"> района отсутствуют объекты незавершенного в установленные сроки капитального строительства</w:t>
      </w:r>
      <w:r w:rsidR="00120946" w:rsidRPr="00CA5E59">
        <w:rPr>
          <w:sz w:val="28"/>
          <w:szCs w:val="28"/>
        </w:rPr>
        <w:t>,</w:t>
      </w:r>
      <w:r w:rsidR="00120946" w:rsidRPr="00CA5E59">
        <w:rPr>
          <w:b/>
          <w:i/>
          <w:sz w:val="28"/>
          <w:szCs w:val="28"/>
        </w:rPr>
        <w:t xml:space="preserve"> </w:t>
      </w:r>
      <w:r w:rsidR="00120946" w:rsidRPr="00CA5E59">
        <w:rPr>
          <w:sz w:val="28"/>
          <w:szCs w:val="28"/>
        </w:rPr>
        <w:t>осуществляемые за счет средств бюджета района</w:t>
      </w:r>
      <w:r w:rsidRPr="00CA5E59">
        <w:rPr>
          <w:sz w:val="28"/>
          <w:szCs w:val="28"/>
        </w:rPr>
        <w:t>.</w:t>
      </w:r>
    </w:p>
    <w:p w:rsidR="006123C6" w:rsidRPr="006F2323" w:rsidRDefault="006123C6" w:rsidP="006F2323">
      <w:pPr>
        <w:widowControl w:val="0"/>
        <w:tabs>
          <w:tab w:val="left" w:pos="709"/>
        </w:tabs>
        <w:autoSpaceDE w:val="0"/>
        <w:autoSpaceDN w:val="0"/>
        <w:adjustRightInd w:val="0"/>
        <w:ind w:left="-720" w:firstLine="709"/>
        <w:jc w:val="both"/>
        <w:outlineLvl w:val="1"/>
        <w:rPr>
          <w:sz w:val="28"/>
          <w:szCs w:val="28"/>
        </w:rPr>
      </w:pPr>
    </w:p>
    <w:sectPr w:rsidR="006123C6" w:rsidRPr="006F2323" w:rsidSect="00262881">
      <w:headerReference w:type="even" r:id="rId8"/>
      <w:headerReference w:type="default" r:id="rId9"/>
      <w:pgSz w:w="11906" w:h="16838" w:code="9"/>
      <w:pgMar w:top="1134" w:right="567"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13" w:rsidRDefault="00A13013">
      <w:r>
        <w:separator/>
      </w:r>
    </w:p>
  </w:endnote>
  <w:endnote w:type="continuationSeparator" w:id="0">
    <w:p w:rsidR="00A13013" w:rsidRDefault="00A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13" w:rsidRDefault="00A13013">
      <w:r>
        <w:separator/>
      </w:r>
    </w:p>
  </w:footnote>
  <w:footnote w:type="continuationSeparator" w:id="0">
    <w:p w:rsidR="00A13013" w:rsidRDefault="00A1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93" w:rsidRDefault="00095B93">
    <w:pPr>
      <w:pStyle w:val="a6"/>
      <w:jc w:val="cente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93" w:rsidRDefault="00095B93" w:rsidP="0093415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874F5"/>
    <w:multiLevelType w:val="hybridMultilevel"/>
    <w:tmpl w:val="48E017B8"/>
    <w:lvl w:ilvl="0" w:tplc="AAAE7B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B31655A"/>
    <w:multiLevelType w:val="hybridMultilevel"/>
    <w:tmpl w:val="49F0D92E"/>
    <w:lvl w:ilvl="0" w:tplc="D19A9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60"/>
    <w:rsid w:val="00001544"/>
    <w:rsid w:val="00001F1D"/>
    <w:rsid w:val="000022D1"/>
    <w:rsid w:val="00010433"/>
    <w:rsid w:val="0001191B"/>
    <w:rsid w:val="00013405"/>
    <w:rsid w:val="000168DE"/>
    <w:rsid w:val="0002592E"/>
    <w:rsid w:val="00035595"/>
    <w:rsid w:val="0004666A"/>
    <w:rsid w:val="0005435A"/>
    <w:rsid w:val="000645F9"/>
    <w:rsid w:val="000664D2"/>
    <w:rsid w:val="000739F8"/>
    <w:rsid w:val="000768EA"/>
    <w:rsid w:val="000772EC"/>
    <w:rsid w:val="00083007"/>
    <w:rsid w:val="0008303E"/>
    <w:rsid w:val="00090733"/>
    <w:rsid w:val="000937AF"/>
    <w:rsid w:val="00095B93"/>
    <w:rsid w:val="00096871"/>
    <w:rsid w:val="000A4F23"/>
    <w:rsid w:val="000A7CEA"/>
    <w:rsid w:val="000B1477"/>
    <w:rsid w:val="000B4281"/>
    <w:rsid w:val="000B531A"/>
    <w:rsid w:val="000C16EB"/>
    <w:rsid w:val="000D10C2"/>
    <w:rsid w:val="000F1CE9"/>
    <w:rsid w:val="000F23E7"/>
    <w:rsid w:val="000F3505"/>
    <w:rsid w:val="000F4F04"/>
    <w:rsid w:val="00101CC3"/>
    <w:rsid w:val="001046B2"/>
    <w:rsid w:val="00104887"/>
    <w:rsid w:val="001048F1"/>
    <w:rsid w:val="00112769"/>
    <w:rsid w:val="0011352B"/>
    <w:rsid w:val="00114976"/>
    <w:rsid w:val="00120946"/>
    <w:rsid w:val="00121116"/>
    <w:rsid w:val="00123329"/>
    <w:rsid w:val="00134FDB"/>
    <w:rsid w:val="00140F18"/>
    <w:rsid w:val="001464B7"/>
    <w:rsid w:val="00147C1B"/>
    <w:rsid w:val="0015744D"/>
    <w:rsid w:val="00163407"/>
    <w:rsid w:val="0016345F"/>
    <w:rsid w:val="00164540"/>
    <w:rsid w:val="001654F9"/>
    <w:rsid w:val="00165E3C"/>
    <w:rsid w:val="0017061C"/>
    <w:rsid w:val="001826F9"/>
    <w:rsid w:val="00183F8B"/>
    <w:rsid w:val="00187DDC"/>
    <w:rsid w:val="00190D0B"/>
    <w:rsid w:val="001A7860"/>
    <w:rsid w:val="001B09DC"/>
    <w:rsid w:val="001B4DB9"/>
    <w:rsid w:val="001B575D"/>
    <w:rsid w:val="001B7284"/>
    <w:rsid w:val="001B7F18"/>
    <w:rsid w:val="001C7CF2"/>
    <w:rsid w:val="001D0AB0"/>
    <w:rsid w:val="001D2D13"/>
    <w:rsid w:val="001E4379"/>
    <w:rsid w:val="001E4765"/>
    <w:rsid w:val="001E705E"/>
    <w:rsid w:val="001F6249"/>
    <w:rsid w:val="001F7130"/>
    <w:rsid w:val="002026B5"/>
    <w:rsid w:val="002039BF"/>
    <w:rsid w:val="0022310C"/>
    <w:rsid w:val="0022711C"/>
    <w:rsid w:val="0023093D"/>
    <w:rsid w:val="00232CF3"/>
    <w:rsid w:val="002344E5"/>
    <w:rsid w:val="002350F6"/>
    <w:rsid w:val="00240193"/>
    <w:rsid w:val="00240F1F"/>
    <w:rsid w:val="002429A9"/>
    <w:rsid w:val="00246F2A"/>
    <w:rsid w:val="002512E5"/>
    <w:rsid w:val="002533C8"/>
    <w:rsid w:val="00255399"/>
    <w:rsid w:val="00255F83"/>
    <w:rsid w:val="0026084C"/>
    <w:rsid w:val="002609A4"/>
    <w:rsid w:val="00262881"/>
    <w:rsid w:val="0026455F"/>
    <w:rsid w:val="002668DB"/>
    <w:rsid w:val="002714CE"/>
    <w:rsid w:val="00276102"/>
    <w:rsid w:val="002762C4"/>
    <w:rsid w:val="00283043"/>
    <w:rsid w:val="00285A1D"/>
    <w:rsid w:val="00291E28"/>
    <w:rsid w:val="002943B6"/>
    <w:rsid w:val="002A0564"/>
    <w:rsid w:val="002A0F99"/>
    <w:rsid w:val="002A2F13"/>
    <w:rsid w:val="002A5B2E"/>
    <w:rsid w:val="002B055D"/>
    <w:rsid w:val="002B7AB7"/>
    <w:rsid w:val="002D42B0"/>
    <w:rsid w:val="002E08A1"/>
    <w:rsid w:val="002E772B"/>
    <w:rsid w:val="002F4151"/>
    <w:rsid w:val="002F4D45"/>
    <w:rsid w:val="002F6DB1"/>
    <w:rsid w:val="00300772"/>
    <w:rsid w:val="00302C5A"/>
    <w:rsid w:val="00303547"/>
    <w:rsid w:val="00303A10"/>
    <w:rsid w:val="00303C16"/>
    <w:rsid w:val="00304D4B"/>
    <w:rsid w:val="0031269F"/>
    <w:rsid w:val="00320859"/>
    <w:rsid w:val="00321CFE"/>
    <w:rsid w:val="00324E0E"/>
    <w:rsid w:val="00327D57"/>
    <w:rsid w:val="00327E6F"/>
    <w:rsid w:val="003350A7"/>
    <w:rsid w:val="00354A7B"/>
    <w:rsid w:val="00357BB6"/>
    <w:rsid w:val="00362E9A"/>
    <w:rsid w:val="00364CAA"/>
    <w:rsid w:val="00367427"/>
    <w:rsid w:val="003676FD"/>
    <w:rsid w:val="00367F28"/>
    <w:rsid w:val="00373514"/>
    <w:rsid w:val="0037543A"/>
    <w:rsid w:val="003839B9"/>
    <w:rsid w:val="003850C3"/>
    <w:rsid w:val="003851C4"/>
    <w:rsid w:val="0038693B"/>
    <w:rsid w:val="00394248"/>
    <w:rsid w:val="003A640A"/>
    <w:rsid w:val="003B027F"/>
    <w:rsid w:val="003D10BF"/>
    <w:rsid w:val="003D5DC7"/>
    <w:rsid w:val="003E5CB0"/>
    <w:rsid w:val="00401823"/>
    <w:rsid w:val="00402280"/>
    <w:rsid w:val="00410867"/>
    <w:rsid w:val="00416361"/>
    <w:rsid w:val="00417E80"/>
    <w:rsid w:val="00441C54"/>
    <w:rsid w:val="00461A2C"/>
    <w:rsid w:val="00462E59"/>
    <w:rsid w:val="00466431"/>
    <w:rsid w:val="0047016D"/>
    <w:rsid w:val="00477A6E"/>
    <w:rsid w:val="00485C77"/>
    <w:rsid w:val="004912E0"/>
    <w:rsid w:val="004A10F1"/>
    <w:rsid w:val="004A2C42"/>
    <w:rsid w:val="004C401D"/>
    <w:rsid w:val="004C4F40"/>
    <w:rsid w:val="004C68C5"/>
    <w:rsid w:val="004C7DDA"/>
    <w:rsid w:val="004D0E77"/>
    <w:rsid w:val="004D72B7"/>
    <w:rsid w:val="004E0E34"/>
    <w:rsid w:val="004F0557"/>
    <w:rsid w:val="004F3165"/>
    <w:rsid w:val="00504571"/>
    <w:rsid w:val="0052140A"/>
    <w:rsid w:val="00521D50"/>
    <w:rsid w:val="0052454D"/>
    <w:rsid w:val="00525901"/>
    <w:rsid w:val="00534132"/>
    <w:rsid w:val="00543193"/>
    <w:rsid w:val="00551100"/>
    <w:rsid w:val="00556677"/>
    <w:rsid w:val="00557186"/>
    <w:rsid w:val="00561915"/>
    <w:rsid w:val="005712E1"/>
    <w:rsid w:val="00572E87"/>
    <w:rsid w:val="00573D80"/>
    <w:rsid w:val="00581880"/>
    <w:rsid w:val="005853F2"/>
    <w:rsid w:val="00585A48"/>
    <w:rsid w:val="0059472A"/>
    <w:rsid w:val="005A57AD"/>
    <w:rsid w:val="005A72D3"/>
    <w:rsid w:val="005B12E2"/>
    <w:rsid w:val="005B1D9D"/>
    <w:rsid w:val="005B4F9F"/>
    <w:rsid w:val="005C7495"/>
    <w:rsid w:val="005D423D"/>
    <w:rsid w:val="005F0409"/>
    <w:rsid w:val="005F32F4"/>
    <w:rsid w:val="005F58E9"/>
    <w:rsid w:val="006021BB"/>
    <w:rsid w:val="006021E6"/>
    <w:rsid w:val="006049DD"/>
    <w:rsid w:val="006123C6"/>
    <w:rsid w:val="00622E66"/>
    <w:rsid w:val="006233BA"/>
    <w:rsid w:val="006317DC"/>
    <w:rsid w:val="0063616E"/>
    <w:rsid w:val="0066183A"/>
    <w:rsid w:val="006644EF"/>
    <w:rsid w:val="00665DAA"/>
    <w:rsid w:val="006671AA"/>
    <w:rsid w:val="00672681"/>
    <w:rsid w:val="00674E71"/>
    <w:rsid w:val="00680227"/>
    <w:rsid w:val="00691AD4"/>
    <w:rsid w:val="00694314"/>
    <w:rsid w:val="006B1882"/>
    <w:rsid w:val="006B320D"/>
    <w:rsid w:val="006B6E09"/>
    <w:rsid w:val="006C4EA3"/>
    <w:rsid w:val="006C5A02"/>
    <w:rsid w:val="006C7485"/>
    <w:rsid w:val="006D4B68"/>
    <w:rsid w:val="006D6950"/>
    <w:rsid w:val="006D7D25"/>
    <w:rsid w:val="006E3F37"/>
    <w:rsid w:val="006E6A53"/>
    <w:rsid w:val="006F2323"/>
    <w:rsid w:val="006F26B7"/>
    <w:rsid w:val="006F7011"/>
    <w:rsid w:val="00706A41"/>
    <w:rsid w:val="00707F16"/>
    <w:rsid w:val="007136A1"/>
    <w:rsid w:val="007140E8"/>
    <w:rsid w:val="00717DDE"/>
    <w:rsid w:val="00724CCB"/>
    <w:rsid w:val="0073106E"/>
    <w:rsid w:val="00731EC9"/>
    <w:rsid w:val="007373EB"/>
    <w:rsid w:val="0074493A"/>
    <w:rsid w:val="007541D9"/>
    <w:rsid w:val="00754DEC"/>
    <w:rsid w:val="00755DEF"/>
    <w:rsid w:val="007668E3"/>
    <w:rsid w:val="00770E83"/>
    <w:rsid w:val="0077368E"/>
    <w:rsid w:val="0078273E"/>
    <w:rsid w:val="007A1EFD"/>
    <w:rsid w:val="007A6561"/>
    <w:rsid w:val="007B2BC8"/>
    <w:rsid w:val="007B45AD"/>
    <w:rsid w:val="007B72D0"/>
    <w:rsid w:val="007C211D"/>
    <w:rsid w:val="007D2FEC"/>
    <w:rsid w:val="007D3C97"/>
    <w:rsid w:val="007D617B"/>
    <w:rsid w:val="007F2D27"/>
    <w:rsid w:val="007F6061"/>
    <w:rsid w:val="00802EE4"/>
    <w:rsid w:val="0080620A"/>
    <w:rsid w:val="008062D1"/>
    <w:rsid w:val="0081006F"/>
    <w:rsid w:val="0082479D"/>
    <w:rsid w:val="00836325"/>
    <w:rsid w:val="008652D0"/>
    <w:rsid w:val="00876445"/>
    <w:rsid w:val="00882DDF"/>
    <w:rsid w:val="00884A80"/>
    <w:rsid w:val="008869AA"/>
    <w:rsid w:val="008915CD"/>
    <w:rsid w:val="0089794D"/>
    <w:rsid w:val="008A3E62"/>
    <w:rsid w:val="008A5A2F"/>
    <w:rsid w:val="008C1E0A"/>
    <w:rsid w:val="008C4419"/>
    <w:rsid w:val="008D11A6"/>
    <w:rsid w:val="008D6BBE"/>
    <w:rsid w:val="008D6D74"/>
    <w:rsid w:val="008D77AB"/>
    <w:rsid w:val="008F450F"/>
    <w:rsid w:val="00901131"/>
    <w:rsid w:val="009066E2"/>
    <w:rsid w:val="009076F4"/>
    <w:rsid w:val="00907BF6"/>
    <w:rsid w:val="0091147D"/>
    <w:rsid w:val="00912605"/>
    <w:rsid w:val="009146F7"/>
    <w:rsid w:val="00931D84"/>
    <w:rsid w:val="00932FD6"/>
    <w:rsid w:val="009454AB"/>
    <w:rsid w:val="009553BC"/>
    <w:rsid w:val="00957830"/>
    <w:rsid w:val="0096783E"/>
    <w:rsid w:val="0096799E"/>
    <w:rsid w:val="0097032F"/>
    <w:rsid w:val="009860AE"/>
    <w:rsid w:val="00987116"/>
    <w:rsid w:val="0098754C"/>
    <w:rsid w:val="0099332F"/>
    <w:rsid w:val="0099376E"/>
    <w:rsid w:val="00993D62"/>
    <w:rsid w:val="009A22F9"/>
    <w:rsid w:val="009A30C0"/>
    <w:rsid w:val="009C5A61"/>
    <w:rsid w:val="009C697C"/>
    <w:rsid w:val="009D0062"/>
    <w:rsid w:val="009D6165"/>
    <w:rsid w:val="009D6BBC"/>
    <w:rsid w:val="009E2072"/>
    <w:rsid w:val="009F0551"/>
    <w:rsid w:val="009F346A"/>
    <w:rsid w:val="009F3513"/>
    <w:rsid w:val="009F4AF8"/>
    <w:rsid w:val="009F5C57"/>
    <w:rsid w:val="009F7698"/>
    <w:rsid w:val="00A01752"/>
    <w:rsid w:val="00A13013"/>
    <w:rsid w:val="00A1308F"/>
    <w:rsid w:val="00A13DEA"/>
    <w:rsid w:val="00A15B11"/>
    <w:rsid w:val="00A16DE8"/>
    <w:rsid w:val="00A20045"/>
    <w:rsid w:val="00A231E3"/>
    <w:rsid w:val="00A348FB"/>
    <w:rsid w:val="00A369AC"/>
    <w:rsid w:val="00A4258A"/>
    <w:rsid w:val="00A428B7"/>
    <w:rsid w:val="00A5383E"/>
    <w:rsid w:val="00A62011"/>
    <w:rsid w:val="00A62102"/>
    <w:rsid w:val="00A6597F"/>
    <w:rsid w:val="00A65B2E"/>
    <w:rsid w:val="00A6746E"/>
    <w:rsid w:val="00A67F7E"/>
    <w:rsid w:val="00A7167A"/>
    <w:rsid w:val="00A73AC5"/>
    <w:rsid w:val="00A80FC5"/>
    <w:rsid w:val="00A81112"/>
    <w:rsid w:val="00A91115"/>
    <w:rsid w:val="00A9639F"/>
    <w:rsid w:val="00AD2571"/>
    <w:rsid w:val="00AE0898"/>
    <w:rsid w:val="00AE1587"/>
    <w:rsid w:val="00AE67D0"/>
    <w:rsid w:val="00AE7C95"/>
    <w:rsid w:val="00AF505B"/>
    <w:rsid w:val="00AF5E0F"/>
    <w:rsid w:val="00B07449"/>
    <w:rsid w:val="00B25CAC"/>
    <w:rsid w:val="00B50F43"/>
    <w:rsid w:val="00B51CA7"/>
    <w:rsid w:val="00B56583"/>
    <w:rsid w:val="00B60494"/>
    <w:rsid w:val="00B605C2"/>
    <w:rsid w:val="00B65377"/>
    <w:rsid w:val="00B662AB"/>
    <w:rsid w:val="00B714C5"/>
    <w:rsid w:val="00B73B1E"/>
    <w:rsid w:val="00B7797B"/>
    <w:rsid w:val="00B92333"/>
    <w:rsid w:val="00B96004"/>
    <w:rsid w:val="00BA1F41"/>
    <w:rsid w:val="00BA749D"/>
    <w:rsid w:val="00BB2B6D"/>
    <w:rsid w:val="00BB625B"/>
    <w:rsid w:val="00BB784B"/>
    <w:rsid w:val="00BC1675"/>
    <w:rsid w:val="00BC16CB"/>
    <w:rsid w:val="00BD17B2"/>
    <w:rsid w:val="00BD1CF2"/>
    <w:rsid w:val="00BD2562"/>
    <w:rsid w:val="00BD2BB7"/>
    <w:rsid w:val="00BD43C3"/>
    <w:rsid w:val="00BD73C3"/>
    <w:rsid w:val="00BE0940"/>
    <w:rsid w:val="00BE2709"/>
    <w:rsid w:val="00BF12EE"/>
    <w:rsid w:val="00BF5CCA"/>
    <w:rsid w:val="00C0185A"/>
    <w:rsid w:val="00C04860"/>
    <w:rsid w:val="00C0514D"/>
    <w:rsid w:val="00C0549F"/>
    <w:rsid w:val="00C070B3"/>
    <w:rsid w:val="00C07509"/>
    <w:rsid w:val="00C12AF3"/>
    <w:rsid w:val="00C23856"/>
    <w:rsid w:val="00C24D0D"/>
    <w:rsid w:val="00C35C82"/>
    <w:rsid w:val="00C42D7A"/>
    <w:rsid w:val="00C50B7D"/>
    <w:rsid w:val="00C54F6E"/>
    <w:rsid w:val="00C71A45"/>
    <w:rsid w:val="00C931FE"/>
    <w:rsid w:val="00CA3DAE"/>
    <w:rsid w:val="00CA5E59"/>
    <w:rsid w:val="00CB25E3"/>
    <w:rsid w:val="00CB4733"/>
    <w:rsid w:val="00CC417F"/>
    <w:rsid w:val="00CC772E"/>
    <w:rsid w:val="00CD1A43"/>
    <w:rsid w:val="00CD1AFE"/>
    <w:rsid w:val="00CE07EA"/>
    <w:rsid w:val="00D0126A"/>
    <w:rsid w:val="00D14177"/>
    <w:rsid w:val="00D16312"/>
    <w:rsid w:val="00D16D12"/>
    <w:rsid w:val="00D261A4"/>
    <w:rsid w:val="00D30518"/>
    <w:rsid w:val="00D32DBD"/>
    <w:rsid w:val="00D44725"/>
    <w:rsid w:val="00D57D78"/>
    <w:rsid w:val="00D64ABA"/>
    <w:rsid w:val="00D733E1"/>
    <w:rsid w:val="00D75C5D"/>
    <w:rsid w:val="00D801C5"/>
    <w:rsid w:val="00D81442"/>
    <w:rsid w:val="00D93BCC"/>
    <w:rsid w:val="00D95094"/>
    <w:rsid w:val="00D977EC"/>
    <w:rsid w:val="00DA1896"/>
    <w:rsid w:val="00DB604F"/>
    <w:rsid w:val="00DC08FB"/>
    <w:rsid w:val="00DC0DA9"/>
    <w:rsid w:val="00DC2549"/>
    <w:rsid w:val="00DC2D75"/>
    <w:rsid w:val="00DC32C0"/>
    <w:rsid w:val="00DC68F4"/>
    <w:rsid w:val="00DE63DE"/>
    <w:rsid w:val="00DF26D1"/>
    <w:rsid w:val="00E128B3"/>
    <w:rsid w:val="00E140E8"/>
    <w:rsid w:val="00E178BA"/>
    <w:rsid w:val="00E20578"/>
    <w:rsid w:val="00E23D9E"/>
    <w:rsid w:val="00E270B0"/>
    <w:rsid w:val="00E321BD"/>
    <w:rsid w:val="00E33EB3"/>
    <w:rsid w:val="00E35FCD"/>
    <w:rsid w:val="00E41AE0"/>
    <w:rsid w:val="00E43BFD"/>
    <w:rsid w:val="00E6096B"/>
    <w:rsid w:val="00E6119F"/>
    <w:rsid w:val="00E61C83"/>
    <w:rsid w:val="00E629B3"/>
    <w:rsid w:val="00E64D29"/>
    <w:rsid w:val="00E7432B"/>
    <w:rsid w:val="00E76163"/>
    <w:rsid w:val="00E851E3"/>
    <w:rsid w:val="00E91C3A"/>
    <w:rsid w:val="00E95398"/>
    <w:rsid w:val="00E95C95"/>
    <w:rsid w:val="00E9625D"/>
    <w:rsid w:val="00E97970"/>
    <w:rsid w:val="00EA7981"/>
    <w:rsid w:val="00EB1A12"/>
    <w:rsid w:val="00EB28F5"/>
    <w:rsid w:val="00EB5743"/>
    <w:rsid w:val="00EB6A43"/>
    <w:rsid w:val="00EC35D0"/>
    <w:rsid w:val="00EC45D4"/>
    <w:rsid w:val="00EC4D74"/>
    <w:rsid w:val="00ED2077"/>
    <w:rsid w:val="00ED2300"/>
    <w:rsid w:val="00EE57A9"/>
    <w:rsid w:val="00EE6697"/>
    <w:rsid w:val="00EE6722"/>
    <w:rsid w:val="00EF5C59"/>
    <w:rsid w:val="00EF60C9"/>
    <w:rsid w:val="00F02912"/>
    <w:rsid w:val="00F05683"/>
    <w:rsid w:val="00F05BC3"/>
    <w:rsid w:val="00F173C1"/>
    <w:rsid w:val="00F23461"/>
    <w:rsid w:val="00F25C64"/>
    <w:rsid w:val="00F27193"/>
    <w:rsid w:val="00F32A2E"/>
    <w:rsid w:val="00F3578E"/>
    <w:rsid w:val="00F41838"/>
    <w:rsid w:val="00F44851"/>
    <w:rsid w:val="00F5186C"/>
    <w:rsid w:val="00F528AB"/>
    <w:rsid w:val="00F56723"/>
    <w:rsid w:val="00F6142D"/>
    <w:rsid w:val="00F626BE"/>
    <w:rsid w:val="00F669D0"/>
    <w:rsid w:val="00F67CFF"/>
    <w:rsid w:val="00F72323"/>
    <w:rsid w:val="00F74E35"/>
    <w:rsid w:val="00F84487"/>
    <w:rsid w:val="00F91ADC"/>
    <w:rsid w:val="00F93260"/>
    <w:rsid w:val="00F94900"/>
    <w:rsid w:val="00FA0EEA"/>
    <w:rsid w:val="00FA38DB"/>
    <w:rsid w:val="00FA6253"/>
    <w:rsid w:val="00FB4DEF"/>
    <w:rsid w:val="00FB6187"/>
    <w:rsid w:val="00FB62A1"/>
    <w:rsid w:val="00FB71B3"/>
    <w:rsid w:val="00FC7E78"/>
    <w:rsid w:val="00FD7BB1"/>
    <w:rsid w:val="00FE0FF9"/>
    <w:rsid w:val="00FE2B7C"/>
    <w:rsid w:val="00FE46B4"/>
    <w:rsid w:val="00FF4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F1A5-BC8C-4DB8-8F21-884AA6B4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8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801C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uiPriority w:val="99"/>
    <w:rsid w:val="001A78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uiPriority w:val="99"/>
    <w:rsid w:val="001A7860"/>
    <w:rPr>
      <w:rFonts w:ascii="Arial" w:eastAsia="Times New Roman" w:hAnsi="Arial" w:cs="Arial"/>
      <w:b/>
      <w:bCs/>
      <w:sz w:val="20"/>
      <w:szCs w:val="20"/>
      <w:lang w:eastAsia="ru-RU"/>
    </w:rPr>
  </w:style>
  <w:style w:type="paragraph" w:styleId="a3">
    <w:name w:val="List Paragraph"/>
    <w:basedOn w:val="a"/>
    <w:uiPriority w:val="34"/>
    <w:qFormat/>
    <w:rsid w:val="001A7860"/>
    <w:pPr>
      <w:spacing w:after="200" w:line="276" w:lineRule="auto"/>
      <w:ind w:left="720"/>
    </w:pPr>
    <w:rPr>
      <w:rFonts w:ascii="Calibri" w:hAnsi="Calibri" w:cs="Calibri"/>
      <w:sz w:val="22"/>
      <w:szCs w:val="22"/>
    </w:rPr>
  </w:style>
  <w:style w:type="character" w:styleId="a4">
    <w:name w:val="Hyperlink"/>
    <w:basedOn w:val="a0"/>
    <w:rsid w:val="001A7860"/>
    <w:rPr>
      <w:color w:val="0000FF"/>
      <w:u w:val="single"/>
    </w:rPr>
  </w:style>
  <w:style w:type="table" w:styleId="a5">
    <w:name w:val="Table Grid"/>
    <w:basedOn w:val="a1"/>
    <w:uiPriority w:val="59"/>
    <w:rsid w:val="001A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1A7860"/>
    <w:pPr>
      <w:tabs>
        <w:tab w:val="center" w:pos="4677"/>
        <w:tab w:val="right" w:pos="9355"/>
      </w:tabs>
    </w:pPr>
  </w:style>
  <w:style w:type="character" w:customStyle="1" w:styleId="a7">
    <w:name w:val="Верхний колонтитул Знак"/>
    <w:basedOn w:val="a0"/>
    <w:link w:val="a6"/>
    <w:uiPriority w:val="99"/>
    <w:rsid w:val="001A7860"/>
    <w:rPr>
      <w:rFonts w:ascii="Times New Roman" w:eastAsia="Times New Roman" w:hAnsi="Times New Roman" w:cs="Times New Roman"/>
      <w:sz w:val="24"/>
      <w:szCs w:val="24"/>
      <w:lang w:eastAsia="ru-RU"/>
    </w:rPr>
  </w:style>
  <w:style w:type="paragraph" w:customStyle="1" w:styleId="14">
    <w:name w:val="Обычный+14п"/>
    <w:basedOn w:val="a8"/>
    <w:uiPriority w:val="99"/>
    <w:rsid w:val="002943B6"/>
    <w:pPr>
      <w:spacing w:line="360" w:lineRule="auto"/>
      <w:ind w:firstLine="709"/>
      <w:jc w:val="both"/>
      <w:outlineLvl w:val="0"/>
    </w:pPr>
    <w:rPr>
      <w:bCs/>
      <w:kern w:val="36"/>
    </w:rPr>
  </w:style>
  <w:style w:type="character" w:styleId="a9">
    <w:name w:val="Strong"/>
    <w:basedOn w:val="a0"/>
    <w:uiPriority w:val="22"/>
    <w:qFormat/>
    <w:rsid w:val="002943B6"/>
    <w:rPr>
      <w:rFonts w:cs="Times New Roman"/>
      <w:b/>
      <w:bCs/>
    </w:rPr>
  </w:style>
  <w:style w:type="paragraph" w:styleId="a8">
    <w:name w:val="Body Text"/>
    <w:basedOn w:val="a"/>
    <w:link w:val="aa"/>
    <w:uiPriority w:val="99"/>
    <w:semiHidden/>
    <w:unhideWhenUsed/>
    <w:rsid w:val="002943B6"/>
    <w:pPr>
      <w:spacing w:after="120"/>
    </w:pPr>
  </w:style>
  <w:style w:type="character" w:customStyle="1" w:styleId="aa">
    <w:name w:val="Основной текст Знак"/>
    <w:basedOn w:val="a0"/>
    <w:link w:val="a8"/>
    <w:uiPriority w:val="99"/>
    <w:semiHidden/>
    <w:rsid w:val="002943B6"/>
    <w:rPr>
      <w:rFonts w:ascii="Times New Roman" w:eastAsia="Times New Roman" w:hAnsi="Times New Roman" w:cs="Times New Roman"/>
      <w:sz w:val="24"/>
      <w:szCs w:val="24"/>
      <w:lang w:eastAsia="ru-RU"/>
    </w:rPr>
  </w:style>
  <w:style w:type="paragraph" w:styleId="ab">
    <w:name w:val="Normal (Web)"/>
    <w:basedOn w:val="a"/>
    <w:uiPriority w:val="99"/>
    <w:unhideWhenUsed/>
    <w:rsid w:val="006C5A02"/>
    <w:pPr>
      <w:spacing w:before="100" w:beforeAutospacing="1" w:after="100" w:afterAutospacing="1"/>
    </w:pPr>
    <w:rPr>
      <w:rFonts w:eastAsiaTheme="minorEastAsia"/>
    </w:rPr>
  </w:style>
  <w:style w:type="character" w:customStyle="1" w:styleId="10">
    <w:name w:val="Заголовок 1 Знак"/>
    <w:basedOn w:val="a0"/>
    <w:link w:val="1"/>
    <w:uiPriority w:val="9"/>
    <w:rsid w:val="00D801C5"/>
    <w:rPr>
      <w:rFonts w:asciiTheme="majorHAnsi" w:eastAsiaTheme="majorEastAsia" w:hAnsiTheme="majorHAnsi" w:cstheme="majorBidi"/>
      <w:color w:val="365F91" w:themeColor="accent1" w:themeShade="BF"/>
      <w:sz w:val="32"/>
      <w:szCs w:val="32"/>
    </w:rPr>
  </w:style>
  <w:style w:type="paragraph" w:customStyle="1" w:styleId="ConsPlusNormal">
    <w:name w:val="ConsPlusNormal"/>
    <w:qFormat/>
    <w:rsid w:val="00D801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9F0551"/>
    <w:rPr>
      <w:rFonts w:ascii="Tahoma" w:hAnsi="Tahoma" w:cs="Tahoma"/>
      <w:sz w:val="16"/>
      <w:szCs w:val="16"/>
    </w:rPr>
  </w:style>
  <w:style w:type="character" w:customStyle="1" w:styleId="ad">
    <w:name w:val="Текст выноски Знак"/>
    <w:basedOn w:val="a0"/>
    <w:link w:val="ac"/>
    <w:uiPriority w:val="99"/>
    <w:semiHidden/>
    <w:rsid w:val="009F0551"/>
    <w:rPr>
      <w:rFonts w:ascii="Tahoma" w:eastAsia="Times New Roman" w:hAnsi="Tahoma" w:cs="Tahoma"/>
      <w:sz w:val="16"/>
      <w:szCs w:val="16"/>
      <w:lang w:eastAsia="ru-RU"/>
    </w:rPr>
  </w:style>
  <w:style w:type="paragraph" w:styleId="ae">
    <w:name w:val="No Spacing"/>
    <w:link w:val="af"/>
    <w:uiPriority w:val="1"/>
    <w:qFormat/>
    <w:rsid w:val="00F94900"/>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1"/>
    <w:locked/>
    <w:rsid w:val="00F94900"/>
    <w:rPr>
      <w:rFonts w:ascii="Calibri" w:eastAsia="Times New Roman" w:hAnsi="Calibri" w:cs="Times New Roman"/>
      <w:lang w:eastAsia="ru-RU"/>
    </w:rPr>
  </w:style>
  <w:style w:type="paragraph" w:styleId="af0">
    <w:name w:val="Body Text Indent"/>
    <w:basedOn w:val="a"/>
    <w:link w:val="af1"/>
    <w:uiPriority w:val="99"/>
    <w:semiHidden/>
    <w:unhideWhenUsed/>
    <w:rsid w:val="00581880"/>
    <w:pPr>
      <w:spacing w:after="120"/>
      <w:ind w:left="283"/>
    </w:pPr>
  </w:style>
  <w:style w:type="character" w:customStyle="1" w:styleId="af1">
    <w:name w:val="Основной текст с отступом Знак"/>
    <w:basedOn w:val="a0"/>
    <w:link w:val="af0"/>
    <w:uiPriority w:val="99"/>
    <w:semiHidden/>
    <w:rsid w:val="00581880"/>
    <w:rPr>
      <w:rFonts w:ascii="Times New Roman" w:eastAsia="Times New Roman" w:hAnsi="Times New Roman" w:cs="Times New Roman"/>
      <w:sz w:val="24"/>
      <w:szCs w:val="24"/>
      <w:lang w:eastAsia="ru-RU"/>
    </w:rPr>
  </w:style>
  <w:style w:type="paragraph" w:styleId="af2">
    <w:name w:val="Subtitle"/>
    <w:basedOn w:val="a"/>
    <w:link w:val="af3"/>
    <w:qFormat/>
    <w:rsid w:val="00581880"/>
    <w:pPr>
      <w:spacing w:line="360" w:lineRule="auto"/>
    </w:pPr>
    <w:rPr>
      <w:szCs w:val="20"/>
    </w:rPr>
  </w:style>
  <w:style w:type="character" w:customStyle="1" w:styleId="af3">
    <w:name w:val="Подзаголовок Знак"/>
    <w:basedOn w:val="a0"/>
    <w:link w:val="af2"/>
    <w:rsid w:val="00581880"/>
    <w:rPr>
      <w:rFonts w:ascii="Times New Roman" w:eastAsia="Times New Roman" w:hAnsi="Times New Roman" w:cs="Times New Roman"/>
      <w:sz w:val="24"/>
      <w:szCs w:val="20"/>
      <w:lang w:eastAsia="ru-RU"/>
    </w:rPr>
  </w:style>
  <w:style w:type="character" w:styleId="af4">
    <w:name w:val="page number"/>
    <w:basedOn w:val="a0"/>
    <w:rsid w:val="0009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164">
      <w:bodyDiv w:val="1"/>
      <w:marLeft w:val="0"/>
      <w:marRight w:val="0"/>
      <w:marTop w:val="0"/>
      <w:marBottom w:val="0"/>
      <w:divBdr>
        <w:top w:val="none" w:sz="0" w:space="0" w:color="auto"/>
        <w:left w:val="none" w:sz="0" w:space="0" w:color="auto"/>
        <w:bottom w:val="none" w:sz="0" w:space="0" w:color="auto"/>
        <w:right w:val="none" w:sz="0" w:space="0" w:color="auto"/>
      </w:divBdr>
    </w:div>
    <w:div w:id="61830990">
      <w:bodyDiv w:val="1"/>
      <w:marLeft w:val="0"/>
      <w:marRight w:val="0"/>
      <w:marTop w:val="0"/>
      <w:marBottom w:val="0"/>
      <w:divBdr>
        <w:top w:val="none" w:sz="0" w:space="0" w:color="auto"/>
        <w:left w:val="none" w:sz="0" w:space="0" w:color="auto"/>
        <w:bottom w:val="none" w:sz="0" w:space="0" w:color="auto"/>
        <w:right w:val="none" w:sz="0" w:space="0" w:color="auto"/>
      </w:divBdr>
    </w:div>
    <w:div w:id="247160118">
      <w:bodyDiv w:val="1"/>
      <w:marLeft w:val="0"/>
      <w:marRight w:val="0"/>
      <w:marTop w:val="0"/>
      <w:marBottom w:val="0"/>
      <w:divBdr>
        <w:top w:val="none" w:sz="0" w:space="0" w:color="auto"/>
        <w:left w:val="none" w:sz="0" w:space="0" w:color="auto"/>
        <w:bottom w:val="none" w:sz="0" w:space="0" w:color="auto"/>
        <w:right w:val="none" w:sz="0" w:space="0" w:color="auto"/>
      </w:divBdr>
    </w:div>
    <w:div w:id="346449029">
      <w:bodyDiv w:val="1"/>
      <w:marLeft w:val="0"/>
      <w:marRight w:val="0"/>
      <w:marTop w:val="0"/>
      <w:marBottom w:val="0"/>
      <w:divBdr>
        <w:top w:val="none" w:sz="0" w:space="0" w:color="auto"/>
        <w:left w:val="none" w:sz="0" w:space="0" w:color="auto"/>
        <w:bottom w:val="none" w:sz="0" w:space="0" w:color="auto"/>
        <w:right w:val="none" w:sz="0" w:space="0" w:color="auto"/>
      </w:divBdr>
    </w:div>
    <w:div w:id="584387241">
      <w:bodyDiv w:val="1"/>
      <w:marLeft w:val="0"/>
      <w:marRight w:val="0"/>
      <w:marTop w:val="0"/>
      <w:marBottom w:val="0"/>
      <w:divBdr>
        <w:top w:val="none" w:sz="0" w:space="0" w:color="auto"/>
        <w:left w:val="none" w:sz="0" w:space="0" w:color="auto"/>
        <w:bottom w:val="none" w:sz="0" w:space="0" w:color="auto"/>
        <w:right w:val="none" w:sz="0" w:space="0" w:color="auto"/>
      </w:divBdr>
    </w:div>
    <w:div w:id="1412661236">
      <w:bodyDiv w:val="1"/>
      <w:marLeft w:val="0"/>
      <w:marRight w:val="0"/>
      <w:marTop w:val="0"/>
      <w:marBottom w:val="0"/>
      <w:divBdr>
        <w:top w:val="none" w:sz="0" w:space="0" w:color="auto"/>
        <w:left w:val="none" w:sz="0" w:space="0" w:color="auto"/>
        <w:bottom w:val="none" w:sz="0" w:space="0" w:color="auto"/>
        <w:right w:val="none" w:sz="0" w:space="0" w:color="auto"/>
      </w:divBdr>
      <w:divsChild>
        <w:div w:id="150222866">
          <w:marLeft w:val="0"/>
          <w:marRight w:val="0"/>
          <w:marTop w:val="0"/>
          <w:marBottom w:val="0"/>
          <w:divBdr>
            <w:top w:val="none" w:sz="0" w:space="0" w:color="auto"/>
            <w:left w:val="none" w:sz="0" w:space="0" w:color="auto"/>
            <w:bottom w:val="none" w:sz="0" w:space="0" w:color="auto"/>
            <w:right w:val="none" w:sz="0" w:space="0" w:color="auto"/>
          </w:divBdr>
        </w:div>
        <w:div w:id="621692031">
          <w:marLeft w:val="0"/>
          <w:marRight w:val="0"/>
          <w:marTop w:val="0"/>
          <w:marBottom w:val="0"/>
          <w:divBdr>
            <w:top w:val="none" w:sz="0" w:space="0" w:color="auto"/>
            <w:left w:val="none" w:sz="0" w:space="0" w:color="auto"/>
            <w:bottom w:val="none" w:sz="0" w:space="0" w:color="auto"/>
            <w:right w:val="none" w:sz="0" w:space="0" w:color="auto"/>
          </w:divBdr>
        </w:div>
        <w:div w:id="1567837323">
          <w:marLeft w:val="0"/>
          <w:marRight w:val="0"/>
          <w:marTop w:val="0"/>
          <w:marBottom w:val="0"/>
          <w:divBdr>
            <w:top w:val="none" w:sz="0" w:space="0" w:color="auto"/>
            <w:left w:val="none" w:sz="0" w:space="0" w:color="auto"/>
            <w:bottom w:val="none" w:sz="0" w:space="0" w:color="auto"/>
            <w:right w:val="none" w:sz="0" w:space="0" w:color="auto"/>
          </w:divBdr>
        </w:div>
        <w:div w:id="245579786">
          <w:marLeft w:val="0"/>
          <w:marRight w:val="0"/>
          <w:marTop w:val="0"/>
          <w:marBottom w:val="0"/>
          <w:divBdr>
            <w:top w:val="none" w:sz="0" w:space="0" w:color="auto"/>
            <w:left w:val="none" w:sz="0" w:space="0" w:color="auto"/>
            <w:bottom w:val="none" w:sz="0" w:space="0" w:color="auto"/>
            <w:right w:val="none" w:sz="0" w:space="0" w:color="auto"/>
          </w:divBdr>
        </w:div>
      </w:divsChild>
    </w:div>
    <w:div w:id="21079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4534-E441-41C4-955A-F52BF950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ZarbalievaEM</dc:creator>
  <cp:lastModifiedBy>Александрова Ирина Юрьевна</cp:lastModifiedBy>
  <cp:revision>22</cp:revision>
  <cp:lastPrinted>2021-09-29T10:21:00Z</cp:lastPrinted>
  <dcterms:created xsi:type="dcterms:W3CDTF">2022-10-27T05:59:00Z</dcterms:created>
  <dcterms:modified xsi:type="dcterms:W3CDTF">2022-10-27T10:06:00Z</dcterms:modified>
</cp:coreProperties>
</file>